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006194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105</w:t>
      </w:r>
      <w:r w:rsidR="00CD4C7B" w:rsidRPr="00B266B0">
        <w:rPr>
          <w:bCs/>
          <w:noProof w:val="0"/>
          <w:sz w:val="24"/>
          <w:szCs w:val="24"/>
        </w:rPr>
        <w:tab/>
      </w:r>
      <w:r w:rsidR="00C93A18" w:rsidRPr="00C93A18">
        <w:rPr>
          <w:bCs/>
          <w:noProof w:val="0"/>
          <w:sz w:val="24"/>
          <w:szCs w:val="24"/>
        </w:rPr>
        <w:t>R2-1900611</w:t>
      </w:r>
    </w:p>
    <w:p w14:paraId="231362B2" w14:textId="5A8B0316" w:rsidR="00CD4C7B" w:rsidRPr="00B266B0" w:rsidRDefault="006D0B63" w:rsidP="00CD4C7B">
      <w:pPr>
        <w:pStyle w:val="Header"/>
        <w:tabs>
          <w:tab w:val="right" w:pos="9639"/>
        </w:tabs>
        <w:rPr>
          <w:bCs/>
          <w:noProof w:val="0"/>
          <w:sz w:val="24"/>
          <w:szCs w:val="24"/>
        </w:rPr>
      </w:pPr>
      <w:r>
        <w:rPr>
          <w:rFonts w:eastAsia="SimSun"/>
          <w:noProof w:val="0"/>
          <w:sz w:val="24"/>
          <w:szCs w:val="24"/>
          <w:lang w:eastAsia="zh-CN"/>
        </w:rPr>
        <w:t>Athens</w:t>
      </w:r>
      <w:r w:rsidR="008F396F" w:rsidRPr="008F396F">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B706CD">
        <w:rPr>
          <w:rFonts w:eastAsia="SimSun"/>
          <w:noProof w:val="0"/>
          <w:sz w:val="24"/>
          <w:szCs w:val="24"/>
          <w:lang w:eastAsia="zh-CN"/>
        </w:rPr>
        <w:t>25 February</w:t>
      </w:r>
      <w:r w:rsidR="00B706CD" w:rsidRPr="008F396F">
        <w:rPr>
          <w:rFonts w:eastAsia="SimSun"/>
          <w:noProof w:val="0"/>
          <w:sz w:val="24"/>
          <w:szCs w:val="24"/>
          <w:lang w:eastAsia="zh-CN"/>
        </w:rPr>
        <w:t xml:space="preserve">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B706CD">
        <w:rPr>
          <w:rFonts w:eastAsia="SimSun"/>
          <w:noProof w:val="0"/>
          <w:sz w:val="24"/>
          <w:szCs w:val="24"/>
          <w:lang w:eastAsia="zh-CN"/>
        </w:rPr>
        <w:t>01 March</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15602D1"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237FF5">
        <w:rPr>
          <w:rFonts w:cs="Arial"/>
          <w:b/>
          <w:bCs/>
          <w:sz w:val="24"/>
          <w:szCs w:val="24"/>
          <w:lang w:eastAsia="ja-JP"/>
        </w:rPr>
        <w:t>11.9.3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DFBF70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w:t>
      </w:r>
      <w:r w:rsidR="001D1FCA">
        <w:rPr>
          <w:rFonts w:ascii="Arial" w:hAnsi="Arial" w:cs="Arial"/>
          <w:b/>
          <w:bCs/>
          <w:sz w:val="24"/>
        </w:rPr>
        <w:t>on</w:t>
      </w:r>
      <w:r w:rsidR="001434E6">
        <w:rPr>
          <w:rFonts w:ascii="Arial" w:hAnsi="Arial" w:cs="Arial"/>
          <w:b/>
          <w:bCs/>
          <w:sz w:val="24"/>
        </w:rPr>
        <w:t xml:space="preserve"> </w:t>
      </w:r>
      <w:r w:rsidR="009A4FB7">
        <w:rPr>
          <w:rFonts w:ascii="Arial" w:hAnsi="Arial" w:cs="Arial"/>
          <w:b/>
          <w:bCs/>
          <w:sz w:val="24"/>
        </w:rPr>
        <w:t xml:space="preserve">failure </w:t>
      </w:r>
      <w:r w:rsidR="001434E6">
        <w:rPr>
          <w:rFonts w:ascii="Arial" w:hAnsi="Arial" w:cs="Arial"/>
          <w:b/>
          <w:bCs/>
          <w:sz w:val="24"/>
        </w:rPr>
        <w:t xml:space="preserve">recovery in </w:t>
      </w:r>
      <w:r w:rsidR="0067501B">
        <w:rPr>
          <w:rFonts w:ascii="Arial" w:hAnsi="Arial" w:cs="Arial"/>
          <w:b/>
          <w:bCs/>
          <w:sz w:val="24"/>
        </w:rPr>
        <w:t>NR</w:t>
      </w:r>
    </w:p>
    <w:p w14:paraId="3AC3A0B1" w14:textId="7D548D6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55D5" w:rsidRPr="007B55D5">
        <w:rPr>
          <w:rFonts w:ascii="Arial" w:hAnsi="Arial" w:cs="Arial"/>
          <w:b/>
          <w:bCs/>
          <w:sz w:val="24"/>
        </w:rPr>
        <w:t>NR_Mob_Enh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w:t>
      </w:r>
      <w:bookmarkStart w:id="0" w:name="_GoBack"/>
      <w:bookmarkEnd w:id="0"/>
      <w:r w:rsidRPr="00B266B0">
        <w:rPr>
          <w:rFonts w:ascii="Arial" w:hAnsi="Arial" w:cs="Arial"/>
          <w:b/>
          <w:bCs/>
          <w:sz w:val="24"/>
        </w:rPr>
        <w:t xml:space="preserve"> Decision</w:t>
      </w:r>
    </w:p>
    <w:p w14:paraId="3E959691" w14:textId="77777777" w:rsidR="00CD4C7B" w:rsidRPr="006E13D1" w:rsidRDefault="00CD4C7B" w:rsidP="00CD4C7B">
      <w:pPr>
        <w:pStyle w:val="Heading1"/>
      </w:pPr>
      <w:r w:rsidRPr="006E13D1">
        <w:t>1</w:t>
      </w:r>
      <w:r w:rsidRPr="006E13D1">
        <w:tab/>
      </w:r>
      <w:r w:rsidR="0056573F">
        <w:t>Introduction</w:t>
      </w:r>
    </w:p>
    <w:p w14:paraId="0C220FBC" w14:textId="7A1CAB1C" w:rsidR="001070D6" w:rsidRDefault="00B91A33" w:rsidP="00CD4C7B">
      <w:r>
        <w:t>RAN#80 plenary approved a Work Item (WI) titled “</w:t>
      </w:r>
      <w:r w:rsidR="00461F90">
        <w:t>NR mobility enhancements</w:t>
      </w:r>
      <w:r>
        <w:t>”</w:t>
      </w:r>
      <w:r w:rsidR="00197620">
        <w:t xml:space="preserve"> to </w:t>
      </w:r>
      <w:r w:rsidR="008E4E9B">
        <w:t xml:space="preserve">enhance the basic </w:t>
      </w:r>
      <w:r w:rsidR="00197620">
        <w:t xml:space="preserve">mobility </w:t>
      </w:r>
      <w:r w:rsidR="008E4E9B">
        <w:t xml:space="preserve">functions </w:t>
      </w:r>
      <w:r w:rsidR="006649EC">
        <w:t xml:space="preserve">that were </w:t>
      </w:r>
      <w:r w:rsidR="008E4E9B">
        <w:t xml:space="preserve">introduced in NR </w:t>
      </w:r>
      <w:r w:rsidR="00237FF5">
        <w:t>R</w:t>
      </w:r>
      <w:r w:rsidR="008E4E9B">
        <w:t>elease</w:t>
      </w:r>
      <w:r w:rsidR="00237FF5">
        <w:t xml:space="preserve"> </w:t>
      </w:r>
      <w:r w:rsidR="008E4E9B">
        <w:t>15</w:t>
      </w:r>
      <w:r w:rsidR="00EE5772">
        <w:t xml:space="preserve"> </w:t>
      </w:r>
      <w:r w:rsidR="00EE5772">
        <w:fldChar w:fldCharType="begin"/>
      </w:r>
      <w:r w:rsidR="00EE5772">
        <w:instrText xml:space="preserve"> REF _Ref528151056 \r \h </w:instrText>
      </w:r>
      <w:r w:rsidR="00EE5772">
        <w:fldChar w:fldCharType="separate"/>
      </w:r>
      <w:r w:rsidR="00EE5772">
        <w:t>[1]</w:t>
      </w:r>
      <w:r w:rsidR="00EE5772">
        <w:fldChar w:fldCharType="end"/>
      </w:r>
      <w:r w:rsidR="00197620">
        <w:t xml:space="preserve">. One of the objectives of the WI is </w:t>
      </w:r>
      <w:r w:rsidR="00B15949">
        <w:t>to:</w:t>
      </w:r>
    </w:p>
    <w:p w14:paraId="3B711374" w14:textId="77777777" w:rsidR="00461F90" w:rsidRPr="00CE75DF" w:rsidRDefault="00197620" w:rsidP="00461F90">
      <w:pPr>
        <w:numPr>
          <w:ilvl w:val="0"/>
          <w:numId w:val="6"/>
        </w:numPr>
        <w:overflowPunct w:val="0"/>
        <w:autoSpaceDE w:val="0"/>
        <w:autoSpaceDN w:val="0"/>
        <w:adjustRightInd w:val="0"/>
        <w:spacing w:afterLines="50" w:after="120"/>
        <w:ind w:left="357" w:right="-96" w:hanging="357"/>
        <w:textAlignment w:val="baseline"/>
        <w:rPr>
          <w:lang w:val="en-US"/>
        </w:rPr>
      </w:pPr>
      <w:r>
        <w:tab/>
      </w:r>
      <w:r w:rsidR="00461F90" w:rsidRPr="00461F90">
        <w:rPr>
          <w:lang w:val="en-US"/>
        </w:rPr>
        <w:t>To study solution(s) to improve HO/SCG change reliability and robustness especially considering challenges in high/med frequency focusing on the following identified solutions but not limited. </w:t>
      </w:r>
      <w:r w:rsidR="00461F90" w:rsidRPr="00CE75DF">
        <w:rPr>
          <w:lang w:val="en-US"/>
        </w:rPr>
        <w:t> </w:t>
      </w:r>
    </w:p>
    <w:p w14:paraId="7C04114B" w14:textId="77777777" w:rsidR="00461F90" w:rsidRPr="00461F90" w:rsidRDefault="00461F90" w:rsidP="00CE75DF">
      <w:pPr>
        <w:numPr>
          <w:ilvl w:val="1"/>
          <w:numId w:val="6"/>
        </w:numPr>
        <w:overflowPunct w:val="0"/>
        <w:autoSpaceDE w:val="0"/>
        <w:autoSpaceDN w:val="0"/>
        <w:adjustRightInd w:val="0"/>
        <w:spacing w:afterLines="50" w:after="120"/>
        <w:ind w:right="-96"/>
        <w:textAlignment w:val="baseline"/>
        <w:rPr>
          <w:lang w:val="fi-FI"/>
        </w:rPr>
      </w:pPr>
      <w:r w:rsidRPr="00461F90">
        <w:t>Conditional handover </w:t>
      </w:r>
      <w:r w:rsidRPr="00461F90">
        <w:rPr>
          <w:lang w:val="fi-FI"/>
        </w:rPr>
        <w:t> </w:t>
      </w:r>
    </w:p>
    <w:p w14:paraId="7EE72E56" w14:textId="5E606EAE" w:rsidR="002D5F48" w:rsidRDefault="00461F90" w:rsidP="00197620">
      <w:pPr>
        <w:numPr>
          <w:ilvl w:val="1"/>
          <w:numId w:val="6"/>
        </w:numPr>
        <w:overflowPunct w:val="0"/>
        <w:autoSpaceDE w:val="0"/>
        <w:autoSpaceDN w:val="0"/>
        <w:adjustRightInd w:val="0"/>
        <w:spacing w:afterLines="50" w:after="120"/>
        <w:ind w:right="-96"/>
        <w:textAlignment w:val="baseline"/>
        <w:rPr>
          <w:lang w:val="en-US" w:eastAsia="zh-CN"/>
        </w:rPr>
      </w:pPr>
      <w:r w:rsidRPr="00461F90">
        <w:t>Fast handover failure recovery </w:t>
      </w:r>
    </w:p>
    <w:p w14:paraId="0BBDFC0A" w14:textId="7D0BD89D" w:rsidR="00CD4C7B" w:rsidRPr="006E13D1" w:rsidRDefault="0056638C" w:rsidP="00C1497E">
      <w:r>
        <w:rPr>
          <w:lang w:val="en-US"/>
        </w:rPr>
        <w:t xml:space="preserve">Having optimizations that minimize the </w:t>
      </w:r>
      <w:r w:rsidR="002968AA">
        <w:rPr>
          <w:lang w:val="en-US"/>
        </w:rPr>
        <w:t xml:space="preserve">number of </w:t>
      </w:r>
      <w:r>
        <w:rPr>
          <w:lang w:val="en-US"/>
        </w:rPr>
        <w:t>handover</w:t>
      </w:r>
      <w:r w:rsidR="00B706CD">
        <w:rPr>
          <w:lang w:val="en-US"/>
        </w:rPr>
        <w:t xml:space="preserve"> and radio link failure</w:t>
      </w:r>
      <w:r w:rsidR="002968AA">
        <w:rPr>
          <w:lang w:val="en-US"/>
        </w:rPr>
        <w:t>s</w:t>
      </w:r>
      <w:r>
        <w:rPr>
          <w:lang w:val="en-US"/>
        </w:rPr>
        <w:t xml:space="preserve"> should be given the highest priority. However, </w:t>
      </w:r>
      <w:r w:rsidR="00B706CD">
        <w:rPr>
          <w:lang w:val="en-US"/>
        </w:rPr>
        <w:t>such</w:t>
      </w:r>
      <w:r w:rsidR="00883C90">
        <w:rPr>
          <w:lang w:val="en-US"/>
        </w:rPr>
        <w:t xml:space="preserve"> failures</w:t>
      </w:r>
      <w:r>
        <w:rPr>
          <w:lang w:val="en-US"/>
        </w:rPr>
        <w:t xml:space="preserve"> cannot be avoided for all UE speed</w:t>
      </w:r>
      <w:r w:rsidR="00D4691D">
        <w:rPr>
          <w:lang w:val="en-US"/>
        </w:rPr>
        <w:t>s</w:t>
      </w:r>
      <w:r>
        <w:rPr>
          <w:lang w:val="en-US"/>
        </w:rPr>
        <w:t xml:space="preserve"> and use cases. As such, it is also important to optimize </w:t>
      </w:r>
      <w:r w:rsidR="008307EB">
        <w:rPr>
          <w:lang w:val="en-US"/>
        </w:rPr>
        <w:t xml:space="preserve">failure </w:t>
      </w:r>
      <w:r>
        <w:rPr>
          <w:lang w:val="en-US"/>
        </w:rPr>
        <w:t>recovery to minimize user data interruption time.</w:t>
      </w:r>
    </w:p>
    <w:p w14:paraId="127ACA6D" w14:textId="5D5CF2CB" w:rsidR="00CD4C7B" w:rsidRPr="006E13D1" w:rsidRDefault="00CD4C7B" w:rsidP="00CD4C7B">
      <w:pPr>
        <w:pStyle w:val="Heading1"/>
      </w:pPr>
      <w:r w:rsidRPr="006E13D1">
        <w:t>2</w:t>
      </w:r>
      <w:r w:rsidRPr="006E13D1">
        <w:tab/>
      </w:r>
      <w:r w:rsidR="00DF69B8">
        <w:t xml:space="preserve">Baseline </w:t>
      </w:r>
      <w:r w:rsidR="003A3C2C">
        <w:t>failure recovery mechanisms</w:t>
      </w:r>
    </w:p>
    <w:p w14:paraId="1A5EB069" w14:textId="19C11FA5" w:rsidR="00775936" w:rsidRDefault="003A3C2C" w:rsidP="00EF31F5">
      <w:pPr>
        <w:jc w:val="both"/>
      </w:pPr>
      <w:r>
        <w:t xml:space="preserve">Handover could fail for many reasons. One of the main </w:t>
      </w:r>
      <w:r w:rsidR="00D4691D">
        <w:t>scenarios</w:t>
      </w:r>
      <w:r>
        <w:t xml:space="preserve"> is </w:t>
      </w:r>
      <w:r w:rsidR="00D4691D">
        <w:t>a</w:t>
      </w:r>
      <w:r>
        <w:t xml:space="preserve"> Radio Link Failure (RLF)</w:t>
      </w:r>
      <w:r w:rsidR="00680135">
        <w:t xml:space="preserve"> while Time to Trigger (TTT) is running. The RLF may occur before Measurement Report (MR) is triggered, or after the MR is sent but due to poor radio link the Handover Command (HO CMD) is </w:t>
      </w:r>
      <w:r w:rsidR="00D145BC">
        <w:t>not successfully received</w:t>
      </w:r>
      <w:r w:rsidR="00680135">
        <w:t>.</w:t>
      </w:r>
    </w:p>
    <w:p w14:paraId="017B4604" w14:textId="54901A27" w:rsidR="00775936" w:rsidRDefault="00775936" w:rsidP="00EF31F5">
      <w:pPr>
        <w:jc w:val="both"/>
      </w:pPr>
      <w:r>
        <w:t xml:space="preserve">Considering the envisioned dense deployment and </w:t>
      </w:r>
      <w:r w:rsidR="00162F06">
        <w:t>use cases with high UE speed</w:t>
      </w:r>
      <w:r>
        <w:t xml:space="preserve">, it will be difficult to achieve zero handover </w:t>
      </w:r>
      <w:r w:rsidR="001610D0">
        <w:t xml:space="preserve">and radio link </w:t>
      </w:r>
      <w:r>
        <w:t xml:space="preserve">failures. </w:t>
      </w:r>
      <w:r w:rsidR="00162F06">
        <w:t>Thus</w:t>
      </w:r>
      <w:r>
        <w:t>, it is important to have</w:t>
      </w:r>
      <w:r w:rsidR="00713939">
        <w:t xml:space="preserve"> as well</w:t>
      </w:r>
      <w:r>
        <w:t xml:space="preserve"> efficient mechanism</w:t>
      </w:r>
      <w:r w:rsidR="00D37F6C">
        <w:t>s</w:t>
      </w:r>
      <w:r>
        <w:t xml:space="preserve"> for </w:t>
      </w:r>
      <w:r w:rsidR="00C2453E">
        <w:t xml:space="preserve">failure </w:t>
      </w:r>
      <w:r>
        <w:t xml:space="preserve">recovery. </w:t>
      </w:r>
      <w:r w:rsidR="00DF69B8">
        <w:t xml:space="preserve">The baseline </w:t>
      </w:r>
      <w:r w:rsidR="005E43F5">
        <w:t xml:space="preserve">failure </w:t>
      </w:r>
      <w:r w:rsidR="00DF69B8">
        <w:t>recovery mechanism</w:t>
      </w:r>
      <w:r w:rsidR="003E1261">
        <w:t>s</w:t>
      </w:r>
      <w:r w:rsidR="00162F06">
        <w:t xml:space="preserve">, </w:t>
      </w:r>
      <w:r w:rsidR="00B706CD">
        <w:t xml:space="preserve">including </w:t>
      </w:r>
      <w:r w:rsidR="00162F06">
        <w:t xml:space="preserve">the enhancements </w:t>
      </w:r>
      <w:r w:rsidR="008E4E9B">
        <w:t xml:space="preserve">discussed for LTE </w:t>
      </w:r>
      <w:r w:rsidR="001610D0">
        <w:t xml:space="preserve">that can </w:t>
      </w:r>
      <w:r w:rsidR="008E4E9B">
        <w:t xml:space="preserve">also </w:t>
      </w:r>
      <w:r w:rsidR="001610D0">
        <w:t xml:space="preserve">be applied for </w:t>
      </w:r>
      <w:r w:rsidR="008E4E9B">
        <w:t>NR</w:t>
      </w:r>
      <w:r w:rsidR="00B706CD">
        <w:t>, are discussed below</w:t>
      </w:r>
      <w:r w:rsidR="00162F06">
        <w:t>.</w:t>
      </w:r>
    </w:p>
    <w:p w14:paraId="0BB47352" w14:textId="3ED557A1" w:rsidR="00CD4C7B" w:rsidRDefault="00775936" w:rsidP="00EF31F5">
      <w:pPr>
        <w:pStyle w:val="Heading2"/>
        <w:jc w:val="both"/>
      </w:pPr>
      <w:r>
        <w:t>2.1</w:t>
      </w:r>
      <w:r>
        <w:tab/>
      </w:r>
      <w:r w:rsidR="00A47F8C">
        <w:t>F</w:t>
      </w:r>
      <w:r w:rsidR="00ED45BC">
        <w:t xml:space="preserve">ailure </w:t>
      </w:r>
      <w:r>
        <w:t>recovery through NAS</w:t>
      </w:r>
      <w:r w:rsidR="00106D9B">
        <w:t xml:space="preserve"> signalling</w:t>
      </w:r>
    </w:p>
    <w:p w14:paraId="69DBCD7C" w14:textId="677D1CAB" w:rsidR="00775936" w:rsidRDefault="00756B0A" w:rsidP="00EF31F5">
      <w:pPr>
        <w:jc w:val="both"/>
      </w:pPr>
      <w:r>
        <w:t>F</w:t>
      </w:r>
      <w:r w:rsidR="00E54510">
        <w:t xml:space="preserve">ailure </w:t>
      </w:r>
      <w:r w:rsidR="00780E18">
        <w:t xml:space="preserve">recovery using NAS signalling is </w:t>
      </w:r>
      <w:r w:rsidR="00106D9B">
        <w:t xml:space="preserve">usually applied as </w:t>
      </w:r>
      <w:r w:rsidR="00F258E8">
        <w:t>a</w:t>
      </w:r>
      <w:r w:rsidR="00780E18">
        <w:t xml:space="preserve"> last resort if recovery through AS signalling fails, e.g. if RRC Reestablishment pro</w:t>
      </w:r>
      <w:r w:rsidR="00F258E8">
        <w:t>cedure fails</w:t>
      </w:r>
      <w:r w:rsidR="00780E18">
        <w:t>. This is done by discarding the AS context in the UE and initiating RRC Setup procedure to create a new AS context. To reduce interruption time</w:t>
      </w:r>
      <w:r w:rsidR="008E4E9B">
        <w:t xml:space="preserve"> and unlike in LTE</w:t>
      </w:r>
      <w:r w:rsidR="00780E18">
        <w:t>, the network immediately send</w:t>
      </w:r>
      <w:r w:rsidR="008E4E9B">
        <w:t>s</w:t>
      </w:r>
      <w:r w:rsidR="00780E18">
        <w:t xml:space="preserve"> RRC Connection Setup</w:t>
      </w:r>
      <w:r w:rsidR="008E4E9B">
        <w:t>, instead of RRC Reestablishment Reject,</w:t>
      </w:r>
      <w:r w:rsidR="004A03B2">
        <w:t xml:space="preserve"> </w:t>
      </w:r>
      <w:r w:rsidR="00780E18">
        <w:t>when it realize</w:t>
      </w:r>
      <w:r w:rsidR="008F1893">
        <w:t>s</w:t>
      </w:r>
      <w:r w:rsidR="00780E18">
        <w:t xml:space="preserve"> RRC Reestablishment procedure </w:t>
      </w:r>
      <w:r w:rsidR="00541BC2">
        <w:t xml:space="preserve">has failed </w:t>
      </w:r>
      <w:r w:rsidR="00F258E8">
        <w:t xml:space="preserve">as shown in </w:t>
      </w:r>
      <w:r w:rsidR="006D3E01">
        <w:fldChar w:fldCharType="begin"/>
      </w:r>
      <w:r w:rsidR="006D3E01">
        <w:instrText xml:space="preserve"> REF _Ref528149461 \h </w:instrText>
      </w:r>
      <w:r w:rsidR="00D37F6C">
        <w:instrText xml:space="preserve"> \* MERGEFORMAT </w:instrText>
      </w:r>
      <w:r w:rsidR="006D3E01">
        <w:fldChar w:fldCharType="separate"/>
      </w:r>
      <w:r w:rsidR="006D3E01">
        <w:t xml:space="preserve">Figure </w:t>
      </w:r>
      <w:r w:rsidR="006D3E01">
        <w:rPr>
          <w:noProof/>
        </w:rPr>
        <w:t>1</w:t>
      </w:r>
      <w:r w:rsidR="006D3E01">
        <w:fldChar w:fldCharType="end"/>
      </w:r>
      <w:r w:rsidR="00EE5772">
        <w:t xml:space="preserve"> </w:t>
      </w:r>
      <w:r w:rsidR="00EE5772">
        <w:fldChar w:fldCharType="begin"/>
      </w:r>
      <w:r w:rsidR="00EE5772">
        <w:instrText xml:space="preserve"> REF _Ref528151071 \r \h </w:instrText>
      </w:r>
      <w:r w:rsidR="00D37F6C">
        <w:instrText xml:space="preserve"> \* MERGEFORMAT </w:instrText>
      </w:r>
      <w:r w:rsidR="00EE5772">
        <w:fldChar w:fldCharType="separate"/>
      </w:r>
      <w:r w:rsidR="00EE5772">
        <w:t>[2]</w:t>
      </w:r>
      <w:r w:rsidR="00EE5772">
        <w:fldChar w:fldCharType="end"/>
      </w:r>
      <w:r w:rsidR="00780E18">
        <w:t xml:space="preserve">. </w:t>
      </w:r>
    </w:p>
    <w:p w14:paraId="67B8CA8B" w14:textId="693B2984" w:rsidR="00780E18" w:rsidRDefault="00106D9B" w:rsidP="00EF31F5">
      <w:pPr>
        <w:pStyle w:val="Heading2"/>
        <w:jc w:val="both"/>
      </w:pPr>
      <w:r>
        <w:t>2.2</w:t>
      </w:r>
      <w:r>
        <w:tab/>
      </w:r>
      <w:r w:rsidR="00756B0A">
        <w:t>F</w:t>
      </w:r>
      <w:r w:rsidR="00125389">
        <w:t>ailure r</w:t>
      </w:r>
      <w:r>
        <w:t>ecovery through RRC signalling</w:t>
      </w:r>
    </w:p>
    <w:p w14:paraId="57136776" w14:textId="367221B4" w:rsidR="00106D9B" w:rsidRDefault="007608FC" w:rsidP="00EF31F5">
      <w:pPr>
        <w:jc w:val="both"/>
      </w:pPr>
      <w:r>
        <w:t xml:space="preserve">As the objective of </w:t>
      </w:r>
      <w:r w:rsidR="0021664E">
        <w:t xml:space="preserve">failure </w:t>
      </w:r>
      <w:r w:rsidR="00510176">
        <w:t xml:space="preserve">recovery is to re-establish the RRC connection between the UE and the RAN, it will be natural to achieve this using RRC signalling. RRC Reestablishment procedure is used to this end, which is shown in </w:t>
      </w:r>
      <w:r w:rsidR="006D3E01">
        <w:rPr>
          <w:highlight w:val="yellow"/>
        </w:rPr>
        <w:fldChar w:fldCharType="begin"/>
      </w:r>
      <w:r w:rsidR="006D3E01">
        <w:instrText xml:space="preserve"> REF _Ref528149437 \h </w:instrText>
      </w:r>
      <w:r w:rsidR="00D37F6C">
        <w:rPr>
          <w:highlight w:val="yellow"/>
        </w:rPr>
        <w:instrText xml:space="preserve"> \* MERGEFORMAT </w:instrText>
      </w:r>
      <w:r w:rsidR="006D3E01">
        <w:rPr>
          <w:highlight w:val="yellow"/>
        </w:rPr>
      </w:r>
      <w:r w:rsidR="006D3E01">
        <w:rPr>
          <w:highlight w:val="yellow"/>
        </w:rPr>
        <w:fldChar w:fldCharType="separate"/>
      </w:r>
      <w:r w:rsidR="006D3E01">
        <w:t xml:space="preserve">Figure </w:t>
      </w:r>
      <w:r w:rsidR="006D3E01">
        <w:rPr>
          <w:noProof/>
        </w:rPr>
        <w:t>2</w:t>
      </w:r>
      <w:r w:rsidR="006D3E01">
        <w:rPr>
          <w:highlight w:val="yellow"/>
        </w:rPr>
        <w:fldChar w:fldCharType="end"/>
      </w:r>
      <w:r w:rsidR="00214BD3">
        <w:t xml:space="preserve"> with </w:t>
      </w:r>
      <w:r w:rsidR="00986AC6">
        <w:t xml:space="preserve">possible </w:t>
      </w:r>
      <w:r w:rsidR="00214BD3">
        <w:t>enhancement</w:t>
      </w:r>
      <w:r w:rsidR="00EE5772">
        <w:t xml:space="preserve"> </w:t>
      </w:r>
      <w:r w:rsidR="00986AC6">
        <w:t xml:space="preserve">for early activation of SRB1 so that </w:t>
      </w:r>
      <w:proofErr w:type="spellStart"/>
      <w:r w:rsidR="00986AC6">
        <w:t>RRCReestablishment</w:t>
      </w:r>
      <w:proofErr w:type="spellEnd"/>
      <w:r w:rsidR="00986AC6">
        <w:t xml:space="preserve"> can be transmitted using</w:t>
      </w:r>
      <w:r w:rsidR="00310CB1">
        <w:t xml:space="preserve"> SRB</w:t>
      </w:r>
      <w:r w:rsidR="00986AC6">
        <w:t xml:space="preserve">1 </w:t>
      </w:r>
      <w:r w:rsidR="00EE5772">
        <w:fldChar w:fldCharType="begin"/>
      </w:r>
      <w:r w:rsidR="00EE5772">
        <w:instrText xml:space="preserve"> REF _Ref528151085 \r \h </w:instrText>
      </w:r>
      <w:r w:rsidR="00D37F6C">
        <w:instrText xml:space="preserve"> \* MERGEFORMAT </w:instrText>
      </w:r>
      <w:r w:rsidR="00EE5772">
        <w:fldChar w:fldCharType="separate"/>
      </w:r>
      <w:r w:rsidR="00EE5772">
        <w:t>[3]</w:t>
      </w:r>
      <w:r w:rsidR="00EE5772">
        <w:fldChar w:fldCharType="end"/>
      </w:r>
      <w:r w:rsidR="00510176">
        <w:t xml:space="preserve">. </w:t>
      </w:r>
      <w:r w:rsidR="00986AC6">
        <w:t xml:space="preserve">With the early activation of SRB1, </w:t>
      </w:r>
      <w:proofErr w:type="spellStart"/>
      <w:r w:rsidR="00986AC6">
        <w:t>RRCReconfiguration</w:t>
      </w:r>
      <w:proofErr w:type="spellEnd"/>
      <w:r w:rsidR="00986AC6">
        <w:t xml:space="preserve"> can already be sent in RA </w:t>
      </w:r>
      <w:proofErr w:type="spellStart"/>
      <w:r w:rsidR="00986AC6">
        <w:t>msg</w:t>
      </w:r>
      <w:proofErr w:type="spellEnd"/>
      <w:r w:rsidR="00986AC6">
        <w:t xml:space="preserve"> 4, either multiplexed with </w:t>
      </w:r>
      <w:proofErr w:type="spellStart"/>
      <w:r w:rsidR="00986AC6">
        <w:t>RRCReestablishment</w:t>
      </w:r>
      <w:proofErr w:type="spellEnd"/>
      <w:r w:rsidR="00986AC6">
        <w:t xml:space="preserve"> or as a separate message after </w:t>
      </w:r>
      <w:proofErr w:type="spellStart"/>
      <w:r w:rsidR="00986AC6">
        <w:t>RRCReestablishment</w:t>
      </w:r>
      <w:proofErr w:type="spellEnd"/>
      <w:r w:rsidR="00986AC6">
        <w:t xml:space="preserve"> is transmitted, thus </w:t>
      </w:r>
      <w:r w:rsidR="00310CB1">
        <w:t>reducing the data transmission interruption by</w:t>
      </w:r>
      <w:r w:rsidR="00986AC6">
        <w:t xml:space="preserve"> a round trip latency. </w:t>
      </w:r>
      <w:r w:rsidR="00510176">
        <w:t>When UE decide</w:t>
      </w:r>
      <w:r w:rsidR="00DB42E7">
        <w:t xml:space="preserve">s the radio link to the source </w:t>
      </w:r>
      <w:proofErr w:type="spellStart"/>
      <w:r w:rsidR="00016E90">
        <w:t>gNB</w:t>
      </w:r>
      <w:proofErr w:type="spellEnd"/>
      <w:r w:rsidR="00016E90">
        <w:t xml:space="preserve"> </w:t>
      </w:r>
      <w:r w:rsidR="00510176">
        <w:t xml:space="preserve">fails, or the MCG link fails in </w:t>
      </w:r>
      <w:r w:rsidR="00411D61">
        <w:t>dual</w:t>
      </w:r>
      <w:r w:rsidR="00510176">
        <w:t>-connectivity, it initiate</w:t>
      </w:r>
      <w:r w:rsidR="00411D61">
        <w:t>s</w:t>
      </w:r>
      <w:r w:rsidR="00510176">
        <w:t xml:space="preserve"> RRC Reestablishment procedure</w:t>
      </w:r>
      <w:r w:rsidR="00B4753E">
        <w:t xml:space="preserve"> to the best available cell</w:t>
      </w:r>
      <w:r w:rsidR="00510176">
        <w:t>.</w:t>
      </w:r>
      <w:r w:rsidR="00B4753E">
        <w:t xml:space="preserve"> RRC Reestablishment fail</w:t>
      </w:r>
      <w:r w:rsidR="00C9650D">
        <w:t>ure occurs</w:t>
      </w:r>
      <w:r w:rsidR="00B4753E">
        <w:t xml:space="preserve"> only if </w:t>
      </w:r>
      <w:r w:rsidR="00FE4EAC">
        <w:t>valid</w:t>
      </w:r>
      <w:r w:rsidR="00B4753E">
        <w:t xml:space="preserve"> UE AS context cannot be found</w:t>
      </w:r>
      <w:r w:rsidR="00214BD3">
        <w:t xml:space="preserve"> to verify the UE</w:t>
      </w:r>
      <w:r w:rsidR="00B4753E">
        <w:t>.</w:t>
      </w:r>
    </w:p>
    <w:p w14:paraId="53748CA8" w14:textId="2178A56E" w:rsidR="003F0E70" w:rsidRPr="00DB0427" w:rsidRDefault="003F0E70" w:rsidP="003F0E70">
      <w:pPr>
        <w:pStyle w:val="B1"/>
        <w:ind w:left="0" w:firstLine="0"/>
        <w:jc w:val="both"/>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D7BDA5A" w14:textId="77777777" w:rsidR="003F0E70" w:rsidRDefault="003F0E70" w:rsidP="00EF31F5">
      <w:pPr>
        <w:jc w:val="both"/>
      </w:pPr>
    </w:p>
    <w:p w14:paraId="55116A2C" w14:textId="77777777" w:rsidR="00780E18" w:rsidRDefault="00780E18" w:rsidP="00780E18">
      <w:pPr>
        <w:keepNext/>
        <w:jc w:val="center"/>
      </w:pPr>
      <w:r w:rsidRPr="00A470D9">
        <w:rPr>
          <w:noProof/>
        </w:rPr>
        <w:object w:dxaOrig="4320" w:dyaOrig="2445" w14:anchorId="75DBF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3pt" o:ole="">
            <v:imagedata r:id="rId13" o:title=""/>
          </v:shape>
          <o:OLEObject Type="Embed" ProgID="Mscgen.Chart" ShapeID="_x0000_i1025" DrawAspect="Content" ObjectID="_1611584347" r:id="rId14"/>
        </w:object>
      </w:r>
    </w:p>
    <w:p w14:paraId="22D238DB" w14:textId="3D129FC9" w:rsidR="00780E18" w:rsidRDefault="00780E18" w:rsidP="00780E18">
      <w:pPr>
        <w:pStyle w:val="Caption"/>
        <w:jc w:val="center"/>
      </w:pPr>
      <w:bookmarkStart w:id="1" w:name="_Ref528149461"/>
      <w:r>
        <w:t xml:space="preserve">Figure </w:t>
      </w:r>
      <w:r w:rsidR="007C5CA9">
        <w:rPr>
          <w:noProof/>
        </w:rPr>
        <w:fldChar w:fldCharType="begin"/>
      </w:r>
      <w:r w:rsidR="007C5CA9">
        <w:rPr>
          <w:noProof/>
        </w:rPr>
        <w:instrText xml:space="preserve"> SEQ Figure \* ARABIC </w:instrText>
      </w:r>
      <w:r w:rsidR="007C5CA9">
        <w:rPr>
          <w:noProof/>
        </w:rPr>
        <w:fldChar w:fldCharType="separate"/>
      </w:r>
      <w:r w:rsidR="001C5BDB">
        <w:rPr>
          <w:noProof/>
        </w:rPr>
        <w:t>1</w:t>
      </w:r>
      <w:r w:rsidR="007C5CA9">
        <w:rPr>
          <w:noProof/>
        </w:rPr>
        <w:fldChar w:fldCharType="end"/>
      </w:r>
      <w:bookmarkEnd w:id="1"/>
      <w:r>
        <w:t xml:space="preserve">: </w:t>
      </w:r>
      <w:r w:rsidRPr="00C37D8F">
        <w:t>RRC re-establishment, fallback to RRC establishment, successful</w:t>
      </w:r>
    </w:p>
    <w:p w14:paraId="6898B471" w14:textId="1BA14CD5" w:rsidR="001C5BDB" w:rsidRDefault="003F0E70" w:rsidP="001C5BDB">
      <w:pPr>
        <w:keepNext/>
        <w:jc w:val="center"/>
      </w:pPr>
      <w:r>
        <w:object w:dxaOrig="11668" w:dyaOrig="9694" w14:anchorId="513E2003">
          <v:shape id="_x0000_i1026" type="#_x0000_t75" style="width:360.75pt;height:300pt" o:ole="">
            <v:imagedata r:id="rId15" o:title=""/>
          </v:shape>
          <o:OLEObject Type="Embed" ProgID="Visio.Drawing.11" ShapeID="_x0000_i1026" DrawAspect="Content" ObjectID="_1611584348" r:id="rId16"/>
        </w:object>
      </w:r>
    </w:p>
    <w:p w14:paraId="7994A4D2" w14:textId="191B91C6" w:rsidR="001C5BDB" w:rsidRDefault="001C5BDB" w:rsidP="001C5BDB">
      <w:pPr>
        <w:pStyle w:val="Caption"/>
        <w:jc w:val="center"/>
      </w:pPr>
      <w:bookmarkStart w:id="2" w:name="_Ref528149437"/>
      <w:r>
        <w:t xml:space="preserve">Figure </w:t>
      </w:r>
      <w:r w:rsidR="007C5CA9">
        <w:rPr>
          <w:noProof/>
        </w:rPr>
        <w:fldChar w:fldCharType="begin"/>
      </w:r>
      <w:r w:rsidR="007C5CA9">
        <w:rPr>
          <w:noProof/>
        </w:rPr>
        <w:instrText xml:space="preserve"> SEQ Figure \* ARABIC </w:instrText>
      </w:r>
      <w:r w:rsidR="007C5CA9">
        <w:rPr>
          <w:noProof/>
        </w:rPr>
        <w:fldChar w:fldCharType="separate"/>
      </w:r>
      <w:r>
        <w:rPr>
          <w:noProof/>
        </w:rPr>
        <w:t>2</w:t>
      </w:r>
      <w:r w:rsidR="007C5CA9">
        <w:rPr>
          <w:noProof/>
        </w:rPr>
        <w:fldChar w:fldCharType="end"/>
      </w:r>
      <w:bookmarkEnd w:id="2"/>
      <w:r>
        <w:t xml:space="preserve">: </w:t>
      </w:r>
      <w:r w:rsidRPr="00A7656E">
        <w:t>RRC connection re-establishment</w:t>
      </w:r>
      <w:r w:rsidR="000665E2">
        <w:t xml:space="preserve">, with </w:t>
      </w:r>
      <w:r w:rsidR="00D62F8A">
        <w:t xml:space="preserve">potential </w:t>
      </w:r>
      <w:r w:rsidR="000665E2">
        <w:t xml:space="preserve">enhancement for </w:t>
      </w:r>
      <w:r w:rsidR="00A94EB8">
        <w:t>early activation of</w:t>
      </w:r>
      <w:r w:rsidR="000665E2">
        <w:t xml:space="preserve"> SRB1 [3]</w:t>
      </w:r>
      <w:r w:rsidR="003205B7">
        <w:t>,</w:t>
      </w:r>
      <w:r w:rsidRPr="00A7656E">
        <w:t xml:space="preserve"> successful</w:t>
      </w:r>
    </w:p>
    <w:p w14:paraId="5FF0E443" w14:textId="4E858F1D" w:rsidR="00CD4C7B" w:rsidRDefault="00CD4C7B" w:rsidP="00CD4C7B">
      <w:pPr>
        <w:pStyle w:val="Heading1"/>
      </w:pPr>
      <w:r w:rsidRPr="006E13D1">
        <w:t>3</w:t>
      </w:r>
      <w:r w:rsidRPr="006E13D1">
        <w:tab/>
      </w:r>
      <w:r w:rsidR="00023FE1">
        <w:t xml:space="preserve">Factors </w:t>
      </w:r>
      <w:r w:rsidR="001B6DAF">
        <w:t xml:space="preserve">affecting interruption time during </w:t>
      </w:r>
      <w:r w:rsidR="00517C98">
        <w:t>failure</w:t>
      </w:r>
      <w:r w:rsidR="001B6DAF">
        <w:t xml:space="preserve"> recovery</w:t>
      </w:r>
    </w:p>
    <w:p w14:paraId="67BAFF56" w14:textId="5C592527" w:rsidR="001B6DAF" w:rsidRPr="001B6DAF" w:rsidRDefault="0089429B" w:rsidP="00EF31F5">
      <w:pPr>
        <w:jc w:val="both"/>
      </w:pPr>
      <w:r>
        <w:t xml:space="preserve">Minimizing the interruption time during HO or </w:t>
      </w:r>
      <w:r w:rsidR="0087189E">
        <w:t xml:space="preserve">failure </w:t>
      </w:r>
      <w:r>
        <w:t>recovery is importan</w:t>
      </w:r>
      <w:r w:rsidR="001F3D5E">
        <w:t>t</w:t>
      </w:r>
      <w:r>
        <w:t xml:space="preserve"> due to its impact on UE service quality. </w:t>
      </w:r>
      <w:r w:rsidR="00A82082">
        <w:t xml:space="preserve">We </w:t>
      </w:r>
      <w:r w:rsidR="00FD7243">
        <w:t xml:space="preserve">will </w:t>
      </w:r>
      <w:r w:rsidR="00A82082">
        <w:t xml:space="preserve">discuss factors that affect the interruption time during </w:t>
      </w:r>
      <w:r w:rsidR="00DE2EDA">
        <w:t xml:space="preserve">failure </w:t>
      </w:r>
      <w:r w:rsidR="00A82082">
        <w:t>recovery.</w:t>
      </w:r>
    </w:p>
    <w:p w14:paraId="3771C9CA" w14:textId="0F30D6B8" w:rsidR="00CD4C7B" w:rsidRDefault="00CD4C7B" w:rsidP="00EF31F5">
      <w:pPr>
        <w:pStyle w:val="Heading2"/>
        <w:jc w:val="both"/>
      </w:pPr>
      <w:r w:rsidRPr="006E13D1">
        <w:t>3.1</w:t>
      </w:r>
      <w:r w:rsidRPr="006E13D1">
        <w:tab/>
      </w:r>
      <w:r w:rsidR="00A82082">
        <w:t>The type of signalling used for recovery</w:t>
      </w:r>
    </w:p>
    <w:p w14:paraId="5FAA0C09" w14:textId="273C2DC1" w:rsidR="00A82082" w:rsidRDefault="00A82082" w:rsidP="00EF31F5">
      <w:pPr>
        <w:jc w:val="both"/>
      </w:pPr>
      <w:r>
        <w:t xml:space="preserve">The signalling type used for </w:t>
      </w:r>
      <w:r w:rsidR="007F6CB6">
        <w:t xml:space="preserve">failure </w:t>
      </w:r>
      <w:r>
        <w:t xml:space="preserve">recovery has </w:t>
      </w:r>
      <w:r w:rsidR="00145E81">
        <w:t xml:space="preserve">a significant </w:t>
      </w:r>
      <w:r>
        <w:t xml:space="preserve">impact on the interruption time. Using NAS signalling leads to the largest interruption time as </w:t>
      </w:r>
      <w:r w:rsidR="00DA5157">
        <w:t xml:space="preserve">it </w:t>
      </w:r>
      <w:r>
        <w:t xml:space="preserve">involves Core Network (CN) entities and </w:t>
      </w:r>
      <w:r w:rsidR="00DA5157">
        <w:t xml:space="preserve">it </w:t>
      </w:r>
      <w:r>
        <w:t>is accompanied by creating new AS context. Therefore, it is important to use RRC</w:t>
      </w:r>
      <w:r w:rsidR="00FD7243">
        <w:t xml:space="preserve"> </w:t>
      </w:r>
      <w:r w:rsidR="00894776">
        <w:t xml:space="preserve">signalling </w:t>
      </w:r>
      <w:r>
        <w:t xml:space="preserve">to recover </w:t>
      </w:r>
      <w:r w:rsidR="00E82E1E">
        <w:t xml:space="preserve">failure </w:t>
      </w:r>
      <w:r w:rsidR="00E46E90">
        <w:t xml:space="preserve">whenever </w:t>
      </w:r>
      <w:r w:rsidR="00DA5157">
        <w:t xml:space="preserve">it is </w:t>
      </w:r>
      <w:r w:rsidR="00E46E90">
        <w:t>possible</w:t>
      </w:r>
      <w:r>
        <w:t>.</w:t>
      </w:r>
    </w:p>
    <w:p w14:paraId="4EC00165" w14:textId="12034D7C" w:rsidR="003E7387" w:rsidRPr="006E13D1" w:rsidRDefault="003E7387" w:rsidP="00EF31F5">
      <w:pPr>
        <w:jc w:val="both"/>
      </w:pPr>
      <w:r w:rsidRPr="003B2A2A">
        <w:rPr>
          <w:b/>
          <w:bCs/>
        </w:rPr>
        <w:t>Proposal 1:</w:t>
      </w:r>
      <w:r>
        <w:t xml:space="preserve"> Failure recovery using NAS signalling should be avoided if the recovery can be achieved using RRC signalling.</w:t>
      </w:r>
    </w:p>
    <w:p w14:paraId="336F49B7" w14:textId="4F2BBE65" w:rsidR="00305587" w:rsidRDefault="00B95523" w:rsidP="00EF31F5">
      <w:pPr>
        <w:pStyle w:val="Heading2"/>
        <w:jc w:val="both"/>
      </w:pPr>
      <w:r>
        <w:lastRenderedPageBreak/>
        <w:t>3.2</w:t>
      </w:r>
      <w:r>
        <w:tab/>
        <w:t>System information availability</w:t>
      </w:r>
    </w:p>
    <w:p w14:paraId="057F4DD8" w14:textId="160D40DA" w:rsidR="00330F24" w:rsidRDefault="00B95523" w:rsidP="00EF31F5">
      <w:pPr>
        <w:jc w:val="both"/>
      </w:pPr>
      <w:r w:rsidRPr="00B95523">
        <w:t xml:space="preserve">System </w:t>
      </w:r>
      <w:r w:rsidR="006A5282">
        <w:t>I</w:t>
      </w:r>
      <w:r w:rsidRPr="00B95523">
        <w:t>nformation</w:t>
      </w:r>
      <w:r w:rsidR="006A5282">
        <w:t xml:space="preserve"> (SI)</w:t>
      </w:r>
      <w:r w:rsidRPr="00B95523">
        <w:t xml:space="preserve"> acquisition </w:t>
      </w:r>
      <w:r w:rsidR="00025CAA" w:rsidRPr="00B95523">
        <w:t>m</w:t>
      </w:r>
      <w:r w:rsidR="00025CAA">
        <w:t>ay</w:t>
      </w:r>
      <w:r w:rsidR="00025CAA" w:rsidRPr="00B95523">
        <w:t xml:space="preserve"> </w:t>
      </w:r>
      <w:r w:rsidRPr="00B95523">
        <w:t xml:space="preserve">have considerable impact on </w:t>
      </w:r>
      <w:r w:rsidR="00E82E1E">
        <w:t xml:space="preserve">failure </w:t>
      </w:r>
      <w:r w:rsidRPr="00B95523">
        <w:t>recovery latency</w:t>
      </w:r>
      <w:r w:rsidR="00E14F1B">
        <w:t xml:space="preserve">. </w:t>
      </w:r>
      <w:r w:rsidR="00E14F1B" w:rsidRPr="00B95523">
        <w:t>After RLF/HOF, the UE need</w:t>
      </w:r>
      <w:r w:rsidR="00E14F1B">
        <w:t>s</w:t>
      </w:r>
      <w:r w:rsidR="00E14F1B" w:rsidRPr="00B95523">
        <w:t xml:space="preserve"> </w:t>
      </w:r>
      <w:r w:rsidR="006A5282">
        <w:t>SI</w:t>
      </w:r>
      <w:r w:rsidR="00140130">
        <w:t xml:space="preserve"> of </w:t>
      </w:r>
      <w:r w:rsidR="00330F24">
        <w:t>a</w:t>
      </w:r>
      <w:r w:rsidR="00140130">
        <w:t xml:space="preserve"> potential target cell for recovery to check if the cell is suitable for cell reselection and obtain the necessary radio resource configurations for performing RACH access to initiate RRC Connection Reestablishment procedure. </w:t>
      </w:r>
      <w:r w:rsidR="00330F24">
        <w:t xml:space="preserve">If the failure occurs after the UE has received Handover command, which contains SI of the target cell, the UE can immediately start the RACH procedure to the target cell. Otherwise, the UE need to read </w:t>
      </w:r>
      <w:r w:rsidR="006A5282">
        <w:t>SI</w:t>
      </w:r>
      <w:r w:rsidR="00330F24">
        <w:t xml:space="preserve"> of potential target cells. However, system information acquisition usually takes time since MIB</w:t>
      </w:r>
      <w:r w:rsidR="009C2C22">
        <w:t xml:space="preserve"> is</w:t>
      </w:r>
      <w:r w:rsidR="00330F24">
        <w:t xml:space="preserve"> transmitted periodically, increasing the failure recovery latency. </w:t>
      </w:r>
    </w:p>
    <w:p w14:paraId="716BECCC" w14:textId="77777777" w:rsidR="006A5282" w:rsidRDefault="006A5282">
      <w:pPr>
        <w:jc w:val="both"/>
      </w:pPr>
      <w:r>
        <w:t>Proactive provisioning of system information of the potential target cells to UE can</w:t>
      </w:r>
      <w:r w:rsidR="0060683E">
        <w:t xml:space="preserve"> reduce the failure recovery latency due to system information acquisition.</w:t>
      </w:r>
      <w:r>
        <w:t xml:space="preserve"> The simplest approach to do this would be for the serving cell to provide the SI of all neighbouring cells to all the UEs it is serving. However, this blind approach wastes network resources and most of the provided SI of neighbour cells are left unused as the majority of UEs won’t encounter RLF. Therefore, it would be important to optimize provisioning of SI to reduce its signalling overhead impact. For example, this can be done with the assistance of MRO to provide SI of a subset of the neighbouring cells and UEs that are prone for failure.</w:t>
      </w:r>
    </w:p>
    <w:p w14:paraId="5C33FBC9" w14:textId="157DAAE3" w:rsidR="00B95523" w:rsidRDefault="006A5282">
      <w:pPr>
        <w:jc w:val="both"/>
      </w:pPr>
      <w:r w:rsidRPr="00BE031B">
        <w:rPr>
          <w:b/>
          <w:bCs/>
        </w:rPr>
        <w:t>Observation</w:t>
      </w:r>
      <w:r w:rsidR="009417B8">
        <w:rPr>
          <w:b/>
          <w:bCs/>
        </w:rPr>
        <w:t xml:space="preserve"> </w:t>
      </w:r>
      <w:r w:rsidR="003F0E70">
        <w:rPr>
          <w:b/>
          <w:bCs/>
        </w:rPr>
        <w:t>2</w:t>
      </w:r>
      <w:r>
        <w:t>: System information acquisition have an impact on failure recovery if the UE d</w:t>
      </w:r>
      <w:r w:rsidR="008E00FF">
        <w:t>oes</w:t>
      </w:r>
      <w:r>
        <w:t xml:space="preserve"> not have SI of the potential target cell for recovery.</w:t>
      </w:r>
      <w:r w:rsidR="00140130">
        <w:t xml:space="preserve"> </w:t>
      </w:r>
    </w:p>
    <w:p w14:paraId="092AFA0C" w14:textId="37117CD8" w:rsidR="008E00FF" w:rsidRPr="00B95523" w:rsidRDefault="008E00FF">
      <w:pPr>
        <w:jc w:val="both"/>
      </w:pPr>
      <w:r w:rsidRPr="00BE031B">
        <w:rPr>
          <w:b/>
          <w:bCs/>
        </w:rPr>
        <w:t>Proposal</w:t>
      </w:r>
      <w:r w:rsidR="009417B8">
        <w:rPr>
          <w:b/>
          <w:bCs/>
        </w:rPr>
        <w:t xml:space="preserve"> 2</w:t>
      </w:r>
      <w:r>
        <w:t xml:space="preserve">: The network may provide SI of potential target cells for failure recovery to reduce failure recovery latency. </w:t>
      </w:r>
      <w:r w:rsidR="00C74537">
        <w:t>However, optimizations to</w:t>
      </w:r>
      <w:r>
        <w:t xml:space="preserve"> minimize its impact on the network</w:t>
      </w:r>
      <w:r w:rsidR="00C74537">
        <w:t>, for example with the assistance of MRO, should be considered</w:t>
      </w:r>
      <w:r>
        <w:t>.</w:t>
      </w:r>
    </w:p>
    <w:p w14:paraId="5A7E381B" w14:textId="75F29383" w:rsidR="00CD4C7B" w:rsidRDefault="00FD7243" w:rsidP="00EF31F5">
      <w:pPr>
        <w:pStyle w:val="Heading2"/>
        <w:jc w:val="both"/>
      </w:pPr>
      <w:r>
        <w:t>3.</w:t>
      </w:r>
      <w:r w:rsidR="00B95523">
        <w:t>3</w:t>
      </w:r>
      <w:r w:rsidR="00CD4C7B" w:rsidRPr="006E13D1">
        <w:tab/>
      </w:r>
      <w:r w:rsidR="00D40C2E">
        <w:t>D</w:t>
      </w:r>
      <w:r w:rsidR="00F521E9">
        <w:t>eclar</w:t>
      </w:r>
      <w:r w:rsidR="00D40C2E">
        <w:t>ation of</w:t>
      </w:r>
      <w:r w:rsidR="00F521E9">
        <w:t xml:space="preserve"> </w:t>
      </w:r>
      <w:r w:rsidR="00D40C2E">
        <w:t>RLF/</w:t>
      </w:r>
      <w:r w:rsidR="00F521E9">
        <w:t>HO</w:t>
      </w:r>
      <w:r w:rsidR="00D40C2E">
        <w:t>F</w:t>
      </w:r>
    </w:p>
    <w:p w14:paraId="652A6CD8" w14:textId="77777777" w:rsidR="00E97623" w:rsidRDefault="004D5A8E">
      <w:pPr>
        <w:jc w:val="both"/>
      </w:pPr>
      <w:r>
        <w:t xml:space="preserve">The UE does not declare RLF immediately as link quality </w:t>
      </w:r>
      <w:r w:rsidR="004249B8">
        <w:t>may</w:t>
      </w:r>
      <w:r>
        <w:t xml:space="preserve"> improve or to avoid </w:t>
      </w:r>
      <w:r w:rsidR="00776DD5">
        <w:t xml:space="preserve">a </w:t>
      </w:r>
      <w:r>
        <w:t xml:space="preserve">false alarm due to unstable measurement. Due to this, when a bad link is detected, the UE waits for a specific time, </w:t>
      </w:r>
      <w:r w:rsidR="00776DD5">
        <w:t>i</w:t>
      </w:r>
      <w:r w:rsidRPr="31B09B2D">
        <w:t>.</w:t>
      </w:r>
      <w:r w:rsidR="00776DD5">
        <w:t>e</w:t>
      </w:r>
      <w:r>
        <w:t xml:space="preserve">. T310 </w:t>
      </w:r>
      <w:r w:rsidR="004249B8">
        <w:t xml:space="preserve">duration, before declaring an RLF. However, the link may not be recovered. In this case, the UE </w:t>
      </w:r>
      <w:r w:rsidR="008B3CC9">
        <w:t>must</w:t>
      </w:r>
      <w:r w:rsidR="004249B8">
        <w:t xml:space="preserve"> wait for the duration of T310 before it even declares </w:t>
      </w:r>
      <w:r w:rsidR="00E46E90">
        <w:t>RLF</w:t>
      </w:r>
      <w:r w:rsidR="004249B8">
        <w:t xml:space="preserve"> and thus </w:t>
      </w:r>
      <w:r w:rsidR="00E82E1E">
        <w:t xml:space="preserve">before </w:t>
      </w:r>
      <w:r w:rsidR="004249B8">
        <w:t>initiating the</w:t>
      </w:r>
      <w:r w:rsidR="004249B8" w:rsidRPr="31B09B2D">
        <w:t xml:space="preserve"> </w:t>
      </w:r>
      <w:r w:rsidR="004249B8">
        <w:t xml:space="preserve">recovery procedure. Therefore, it may be beneficial to expedite the </w:t>
      </w:r>
      <w:r w:rsidR="005F127F">
        <w:t xml:space="preserve">declaration of </w:t>
      </w:r>
      <w:r w:rsidR="00916508">
        <w:t>RLF</w:t>
      </w:r>
      <w:r w:rsidR="005F127F">
        <w:t xml:space="preserve"> if </w:t>
      </w:r>
      <w:r w:rsidR="00E46E90">
        <w:t xml:space="preserve">it </w:t>
      </w:r>
      <w:r w:rsidR="00D609A0">
        <w:t xml:space="preserve">is </w:t>
      </w:r>
      <w:r w:rsidR="005F127F">
        <w:t xml:space="preserve">done with minimal </w:t>
      </w:r>
      <w:r w:rsidR="0087228D">
        <w:t>false alarm</w:t>
      </w:r>
      <w:r w:rsidR="005F127F">
        <w:t>.</w:t>
      </w:r>
      <w:r w:rsidR="000D1C3C">
        <w:t xml:space="preserve"> </w:t>
      </w:r>
      <w:r w:rsidR="004C7302">
        <w:t xml:space="preserve">However, if the early declaration only happens </w:t>
      </w:r>
      <w:r w:rsidR="00E82E1E">
        <w:t>after</w:t>
      </w:r>
      <w:r w:rsidR="004C7302">
        <w:t xml:space="preserve"> a measurement report has been sent out by the UE and T310 was already running</w:t>
      </w:r>
      <w:r w:rsidR="00EA1FA4">
        <w:t xml:space="preserve">, </w:t>
      </w:r>
      <w:r w:rsidR="00372025">
        <w:t xml:space="preserve">we can assume that it won’t lead to false alarm. </w:t>
      </w:r>
    </w:p>
    <w:p w14:paraId="4B0A7E45" w14:textId="69B569AC" w:rsidR="00E97623" w:rsidRDefault="00E97623">
      <w:pPr>
        <w:jc w:val="both"/>
      </w:pPr>
      <w:r>
        <w:t xml:space="preserve">The timer </w:t>
      </w:r>
      <w:r w:rsidR="000D1C3C">
        <w:t>T312</w:t>
      </w:r>
      <w:r>
        <w:t xml:space="preserve">, and its </w:t>
      </w:r>
      <w:r w:rsidR="000D1C3C">
        <w:t>extension</w:t>
      </w:r>
      <w:r>
        <w:t xml:space="preserve">s such as the one </w:t>
      </w:r>
      <w:r w:rsidR="000D1C3C">
        <w:t xml:space="preserve">discussed in </w:t>
      </w:r>
      <w:r w:rsidR="00EE5772">
        <w:fldChar w:fldCharType="begin"/>
      </w:r>
      <w:r w:rsidR="00EE5772">
        <w:instrText xml:space="preserve"> REF _Ref528151104 \r \h </w:instrText>
      </w:r>
      <w:r w:rsidR="00D37F6C">
        <w:instrText xml:space="preserve"> \* MERGEFORMAT </w:instrText>
      </w:r>
      <w:r w:rsidR="00EE5772">
        <w:fldChar w:fldCharType="separate"/>
      </w:r>
      <w:r w:rsidR="00EE5772">
        <w:t>[4]</w:t>
      </w:r>
      <w:r w:rsidR="00EE5772">
        <w:fldChar w:fldCharType="end"/>
      </w:r>
      <w:r>
        <w:t>, are used to expedited failure declaration to speed up the recovery process</w:t>
      </w:r>
      <w:r w:rsidR="000D1C3C" w:rsidRPr="31B09B2D">
        <w:t>.</w:t>
      </w:r>
      <w:r>
        <w:t xml:space="preserve"> The timer T312 is initiated when measurement report has been triggered while T310 is running. An enhancement of T312 is discussed in [4</w:t>
      </w:r>
      <w:r w:rsidR="003E7387">
        <w:t>]</w:t>
      </w:r>
      <w:r>
        <w:t xml:space="preserve"> that allows the initiation of the timer even if the measurement report is triggered before the start of T310, leading to effectively initiating T312 timer at the same time as T310 [4]. It should be noted, however, the time elapsed between the triggering of the measurement report and the initiation of T310 might be too l</w:t>
      </w:r>
      <w:r w:rsidR="00A6488F">
        <w:t>ong</w:t>
      </w:r>
      <w:r>
        <w:t xml:space="preserve"> that the condition for triggering the measurement report may not </w:t>
      </w:r>
      <w:r w:rsidR="00840DF3">
        <w:t>hold</w:t>
      </w:r>
      <w:r>
        <w:t xml:space="preserve"> anymore. To avoid such mismatch, it is beneficial to check if the condition for triggering the measurement report still </w:t>
      </w:r>
      <w:r w:rsidR="008C74B1">
        <w:t>hold</w:t>
      </w:r>
      <w:r>
        <w:t>s before starting the T312 timer</w:t>
      </w:r>
      <w:r w:rsidR="00483FA8">
        <w:t>, for example, if the time elapsed between the triggering of the measurement report and the start of T310 is larger than a given threshold</w:t>
      </w:r>
      <w:r>
        <w:t>.</w:t>
      </w:r>
    </w:p>
    <w:p w14:paraId="31EA233F" w14:textId="77777777" w:rsidR="009C2C22" w:rsidRDefault="003E7387" w:rsidP="00BE031B">
      <w:pPr>
        <w:jc w:val="both"/>
      </w:pPr>
      <w:r w:rsidRPr="003B2A2A">
        <w:rPr>
          <w:b/>
          <w:bCs/>
        </w:rPr>
        <w:t xml:space="preserve">Proposal </w:t>
      </w:r>
      <w:r>
        <w:rPr>
          <w:b/>
          <w:bCs/>
        </w:rPr>
        <w:t>3</w:t>
      </w:r>
      <w:r w:rsidRPr="003B2A2A">
        <w:rPr>
          <w:b/>
          <w:bCs/>
        </w:rPr>
        <w:t>:</w:t>
      </w:r>
      <w:r>
        <w:t xml:space="preserve"> Timer T312 is started as early as when T310 starts running as long as measurement report has already been triggered and the condition for triggering the measurement report </w:t>
      </w:r>
      <w:r w:rsidR="005F3B2A">
        <w:t xml:space="preserve">still </w:t>
      </w:r>
      <w:r>
        <w:t>holds at the start of T310.</w:t>
      </w:r>
    </w:p>
    <w:p w14:paraId="44CA0C38" w14:textId="7E56E70C" w:rsidR="00305587" w:rsidRDefault="009C2C22" w:rsidP="00CE75DF">
      <w:pPr>
        <w:pStyle w:val="Heading2"/>
        <w:jc w:val="both"/>
      </w:pPr>
      <w:r>
        <w:t>3</w:t>
      </w:r>
      <w:r w:rsidR="00305587">
        <w:t>.</w:t>
      </w:r>
      <w:r w:rsidR="00B95523">
        <w:t>4</w:t>
      </w:r>
      <w:r w:rsidR="00305587">
        <w:tab/>
        <w:t xml:space="preserve">Expedited </w:t>
      </w:r>
      <w:r w:rsidR="00A31E01">
        <w:t xml:space="preserve">conditional </w:t>
      </w:r>
      <w:r w:rsidR="00305587">
        <w:t>handover</w:t>
      </w:r>
    </w:p>
    <w:p w14:paraId="7452CEF8" w14:textId="56F2C602" w:rsidR="00B26CA9" w:rsidRDefault="008A1B05" w:rsidP="00EF31F5">
      <w:pPr>
        <w:jc w:val="both"/>
      </w:pPr>
      <w:r>
        <w:t xml:space="preserve">When the link between UE and source </w:t>
      </w:r>
      <w:proofErr w:type="spellStart"/>
      <w:r w:rsidR="00016E90">
        <w:t>gNB</w:t>
      </w:r>
      <w:proofErr w:type="spellEnd"/>
      <w:r w:rsidR="00016E90">
        <w:t xml:space="preserve"> </w:t>
      </w:r>
      <w:r>
        <w:t xml:space="preserve">is poor and there is a prepared cell for handover, expediting the handover process might be useful to avoid RLF and recover from a potential handover failure. </w:t>
      </w:r>
      <w:r w:rsidR="007C7250">
        <w:t>In conditional handover</w:t>
      </w:r>
      <w:r>
        <w:t xml:space="preserve">, </w:t>
      </w:r>
      <w:r w:rsidR="009C2C22">
        <w:t xml:space="preserve">which is one of the envisioned solutions for mobility robustness, </w:t>
      </w:r>
      <w:r>
        <w:t xml:space="preserve">there </w:t>
      </w:r>
      <w:r w:rsidR="009C2C22">
        <w:t>is</w:t>
      </w:r>
      <w:r>
        <w:t xml:space="preserve"> at least one </w:t>
      </w:r>
      <w:r w:rsidR="007C7250">
        <w:t xml:space="preserve">prepared </w:t>
      </w:r>
      <w:r w:rsidR="009C2C22">
        <w:t xml:space="preserve">cell </w:t>
      </w:r>
      <w:r w:rsidR="007C7250">
        <w:t>for handover.</w:t>
      </w:r>
      <w:r w:rsidR="00EF65E9">
        <w:t xml:space="preserve"> However, there is a risk that the link between the UE and the source cell fails while the UE is waiting for the condition to </w:t>
      </w:r>
      <w:r w:rsidR="007C7250">
        <w:t xml:space="preserve">execute </w:t>
      </w:r>
      <w:r w:rsidR="00EF65E9">
        <w:t>handover is met.</w:t>
      </w:r>
      <w:r>
        <w:t xml:space="preserve"> </w:t>
      </w:r>
      <w:r w:rsidR="00EF65E9">
        <w:t>Therefore, it is beneficial to initiate handover towards a prepared cell as early as when the condition for initiating T310 is met, even if the condition for initiating handover execution is not met yet, to avoid RLF and minimize the service interruption time.</w:t>
      </w:r>
      <w:r w:rsidR="009C2C22">
        <w:t xml:space="preserve"> </w:t>
      </w:r>
      <w:r w:rsidR="003F0E70">
        <w:t>How early the expedited handover is executed needs to be optimized to balance the trade-off between avoiding too early handover execution and reducing handover failure.</w:t>
      </w:r>
    </w:p>
    <w:p w14:paraId="56341A95" w14:textId="7E45143A" w:rsidR="006831CA" w:rsidRPr="00B26CA9" w:rsidRDefault="006831CA" w:rsidP="00EF31F5">
      <w:pPr>
        <w:jc w:val="both"/>
      </w:pPr>
      <w:r w:rsidRPr="003B2A2A">
        <w:rPr>
          <w:b/>
          <w:bCs/>
        </w:rPr>
        <w:t xml:space="preserve">Proposal </w:t>
      </w:r>
      <w:r w:rsidR="003E7387">
        <w:rPr>
          <w:b/>
          <w:bCs/>
        </w:rPr>
        <w:t>4</w:t>
      </w:r>
      <w:r w:rsidRPr="003B2A2A">
        <w:rPr>
          <w:b/>
          <w:bCs/>
        </w:rPr>
        <w:t>:</w:t>
      </w:r>
      <w:r>
        <w:t xml:space="preserve"> UE may initiate handover execution towards a prepared cell as early as when the condition to initiate T310 is met</w:t>
      </w:r>
      <w:r w:rsidR="00163DDD">
        <w:t xml:space="preserve"> even if the </w:t>
      </w:r>
      <w:r w:rsidR="00EC1527">
        <w:t>condition for handover execution</w:t>
      </w:r>
      <w:r w:rsidR="00163DDD">
        <w:t xml:space="preserve"> is not met</w:t>
      </w:r>
      <w:r>
        <w:t>.</w:t>
      </w:r>
    </w:p>
    <w:p w14:paraId="1B69C886" w14:textId="239CDF8F" w:rsidR="00C709B6" w:rsidRDefault="00C709B6" w:rsidP="00EF31F5">
      <w:pPr>
        <w:pStyle w:val="Heading2"/>
        <w:jc w:val="both"/>
      </w:pPr>
      <w:r>
        <w:t>3.</w:t>
      </w:r>
      <w:r w:rsidR="00B95523">
        <w:t>5</w:t>
      </w:r>
      <w:r>
        <w:tab/>
        <w:t>Suitable cell selection for RRC recovery</w:t>
      </w:r>
    </w:p>
    <w:p w14:paraId="7A06EB83" w14:textId="77777777" w:rsidR="00D666B2" w:rsidRDefault="009B337E" w:rsidP="00EF31F5">
      <w:pPr>
        <w:jc w:val="both"/>
      </w:pPr>
      <w:r>
        <w:t>Measurements need to be averaged to filter out the effect of fading</w:t>
      </w:r>
      <w:r w:rsidR="00A2423B">
        <w:t xml:space="preserve"> and measurement errors</w:t>
      </w:r>
      <w:r>
        <w:t xml:space="preserve"> before </w:t>
      </w:r>
      <w:r w:rsidR="00A568AE">
        <w:t>they can be</w:t>
      </w:r>
      <w:r>
        <w:t xml:space="preserve"> </w:t>
      </w:r>
      <w:r w:rsidR="00A568AE">
        <w:t>reliably used for</w:t>
      </w:r>
      <w:r>
        <w:t xml:space="preserve"> </w:t>
      </w:r>
      <w:r w:rsidR="00A568AE">
        <w:t xml:space="preserve">mobility </w:t>
      </w:r>
      <w:r>
        <w:t>decision</w:t>
      </w:r>
      <w:r w:rsidR="00A568AE">
        <w:t>s</w:t>
      </w:r>
      <w:r>
        <w:t>.</w:t>
      </w:r>
      <w:r w:rsidR="00A568AE">
        <w:t xml:space="preserve"> However, if the measurement periodicity is large, e.g. due to large DRX cycles, it takes some </w:t>
      </w:r>
      <w:r w:rsidR="00A568AE">
        <w:lastRenderedPageBreak/>
        <w:t xml:space="preserve">time to get a reliable measurement. Thus, the selection of a suitable cell for </w:t>
      </w:r>
      <w:r w:rsidR="00E82E1E">
        <w:t xml:space="preserve">failure </w:t>
      </w:r>
      <w:r w:rsidR="00A568AE">
        <w:t>recovery might delay the recovery if reliable measurement cannot be obtained on time.</w:t>
      </w:r>
    </w:p>
    <w:p w14:paraId="173E9D53" w14:textId="3AA32E44" w:rsidR="005A7CDD" w:rsidRPr="005A7CDD" w:rsidRDefault="000D2C9E" w:rsidP="00EF31F5">
      <w:pPr>
        <w:jc w:val="both"/>
      </w:pPr>
      <w:r w:rsidRPr="00E776FC">
        <w:rPr>
          <w:b/>
          <w:bCs/>
        </w:rPr>
        <w:t>Observation</w:t>
      </w:r>
      <w:r>
        <w:rPr>
          <w:b/>
          <w:bCs/>
        </w:rPr>
        <w:t xml:space="preserve"> </w:t>
      </w:r>
      <w:r w:rsidR="00630529">
        <w:rPr>
          <w:b/>
          <w:bCs/>
        </w:rPr>
        <w:t>4</w:t>
      </w:r>
      <w:r w:rsidR="00D666B2">
        <w:t xml:space="preserve">: The selection of a suitable cell for failure recovery contributes to recovery latency, </w:t>
      </w:r>
      <w:r w:rsidR="00B6026F">
        <w:t>and</w:t>
      </w:r>
      <w:r w:rsidR="00D666B2">
        <w:t xml:space="preserve"> its severity depend</w:t>
      </w:r>
      <w:r w:rsidR="00B6026F">
        <w:t>s</w:t>
      </w:r>
      <w:r w:rsidR="00D666B2">
        <w:t xml:space="preserve"> on how fast a reliable measurement can be obtained. </w:t>
      </w:r>
    </w:p>
    <w:p w14:paraId="7B73618E" w14:textId="318D205F" w:rsidR="00CD4C7B" w:rsidRDefault="00036A85" w:rsidP="00EF31F5">
      <w:pPr>
        <w:pStyle w:val="Heading2"/>
        <w:jc w:val="both"/>
      </w:pPr>
      <w:r>
        <w:t>3</w:t>
      </w:r>
      <w:r w:rsidR="00FD7243">
        <w:t>.</w:t>
      </w:r>
      <w:r w:rsidR="00B95523">
        <w:t>6</w:t>
      </w:r>
      <w:r>
        <w:tab/>
        <w:t>UE AS context</w:t>
      </w:r>
      <w:r w:rsidR="00D40C2E">
        <w:t xml:space="preserve"> availability</w:t>
      </w:r>
    </w:p>
    <w:p w14:paraId="42D87D57" w14:textId="1F9175C9" w:rsidR="006728CE" w:rsidRDefault="006C1C1D" w:rsidP="00EF31F5">
      <w:pPr>
        <w:jc w:val="both"/>
      </w:pPr>
      <w:r>
        <w:t>One of the factors that affects recovery latency is whether UE AS context is available in the selected cell for recover</w:t>
      </w:r>
      <w:r w:rsidR="00B54FCB">
        <w:t>y</w:t>
      </w:r>
      <w:r>
        <w:t xml:space="preserve">. </w:t>
      </w:r>
      <w:r w:rsidR="006728CE">
        <w:t xml:space="preserve">When UE initiates </w:t>
      </w:r>
      <w:r w:rsidR="00CD7707">
        <w:t xml:space="preserve">failure </w:t>
      </w:r>
      <w:r w:rsidR="006728CE">
        <w:t xml:space="preserve">recovery, the </w:t>
      </w:r>
      <w:r w:rsidR="00CB6F5B">
        <w:t xml:space="preserve">target </w:t>
      </w:r>
      <w:proofErr w:type="spellStart"/>
      <w:r w:rsidR="009C2C22">
        <w:t>gNB</w:t>
      </w:r>
      <w:proofErr w:type="spellEnd"/>
      <w:r w:rsidR="009C2C22">
        <w:t xml:space="preserve"> </w:t>
      </w:r>
      <w:r w:rsidR="00703EDA">
        <w:t xml:space="preserve">for recovery </w:t>
      </w:r>
      <w:r w:rsidR="006728CE">
        <w:t>need</w:t>
      </w:r>
      <w:r w:rsidR="007A773E">
        <w:t>s</w:t>
      </w:r>
      <w:r w:rsidR="006728CE">
        <w:t xml:space="preserve"> to have UE</w:t>
      </w:r>
      <w:r w:rsidR="007A773E">
        <w:t>’s</w:t>
      </w:r>
      <w:r w:rsidR="006728CE">
        <w:t xml:space="preserve"> AS context for the recovery to succeed. If the context has been proactively provided to the </w:t>
      </w:r>
      <w:r w:rsidR="00CB6F5B">
        <w:t xml:space="preserve">target </w:t>
      </w:r>
      <w:proofErr w:type="spellStart"/>
      <w:r w:rsidR="009C2C22">
        <w:t>gNB</w:t>
      </w:r>
      <w:proofErr w:type="spellEnd"/>
      <w:r w:rsidR="006728CE">
        <w:t xml:space="preserve">, for example, as part of HO preparation, the recovery procedure can be </w:t>
      </w:r>
      <w:r>
        <w:t xml:space="preserve">successfully </w:t>
      </w:r>
      <w:r w:rsidR="006728CE">
        <w:t xml:space="preserve">completed solely using signalling exchange between the UE and the new </w:t>
      </w:r>
      <w:proofErr w:type="spellStart"/>
      <w:r w:rsidR="009C2C22">
        <w:t>gNB</w:t>
      </w:r>
      <w:proofErr w:type="spellEnd"/>
      <w:r w:rsidR="006728CE">
        <w:t xml:space="preserve">. However, if the new </w:t>
      </w:r>
      <w:proofErr w:type="spellStart"/>
      <w:r w:rsidR="009C2C22">
        <w:t>gNB</w:t>
      </w:r>
      <w:proofErr w:type="spellEnd"/>
      <w:r w:rsidR="009C2C22">
        <w:t xml:space="preserve"> </w:t>
      </w:r>
      <w:r w:rsidR="006728CE">
        <w:t>does not have UE context, it needs to fetch UE conte</w:t>
      </w:r>
      <w:r w:rsidR="00757B1C">
        <w:t xml:space="preserve">xt from the source cell </w:t>
      </w:r>
      <w:r w:rsidR="008641C2">
        <w:t xml:space="preserve">for </w:t>
      </w:r>
      <w:r w:rsidR="00CB6F5B">
        <w:t>successful</w:t>
      </w:r>
      <w:r w:rsidR="00055729">
        <w:t xml:space="preserve"> </w:t>
      </w:r>
      <w:r w:rsidR="008641C2">
        <w:t>recovery. This</w:t>
      </w:r>
      <w:r w:rsidR="00757B1C">
        <w:t xml:space="preserve"> incurs additional interruption</w:t>
      </w:r>
      <w:r w:rsidR="00D32476">
        <w:t xml:space="preserve"> </w:t>
      </w:r>
      <w:r>
        <w:t xml:space="preserve">especially </w:t>
      </w:r>
      <w:r w:rsidR="00757B1C">
        <w:t xml:space="preserve">if </w:t>
      </w:r>
      <w:r w:rsidR="00B00B26">
        <w:t xml:space="preserve">a non-ideal interface is used between the </w:t>
      </w:r>
      <w:r w:rsidR="00CB6F5B">
        <w:t xml:space="preserve">target </w:t>
      </w:r>
      <w:proofErr w:type="spellStart"/>
      <w:r w:rsidR="009C2C22">
        <w:t>gNB</w:t>
      </w:r>
      <w:proofErr w:type="spellEnd"/>
      <w:r w:rsidR="009C2C22">
        <w:t xml:space="preserve"> </w:t>
      </w:r>
      <w:r w:rsidR="00073C25">
        <w:t>and</w:t>
      </w:r>
      <w:r w:rsidR="00757B1C">
        <w:t xml:space="preserve"> the source </w:t>
      </w:r>
      <w:proofErr w:type="spellStart"/>
      <w:r w:rsidR="009C2C22">
        <w:t>gNB</w:t>
      </w:r>
      <w:proofErr w:type="spellEnd"/>
      <w:r w:rsidR="00296A0A">
        <w:t>.</w:t>
      </w:r>
      <w:r w:rsidR="00757B1C">
        <w:t xml:space="preserve"> </w:t>
      </w:r>
    </w:p>
    <w:p w14:paraId="2E7892CA" w14:textId="2D03C382" w:rsidR="00687B05" w:rsidRDefault="0071205A">
      <w:pPr>
        <w:jc w:val="both"/>
      </w:pPr>
      <w:r>
        <w:t xml:space="preserve">To minimize failure recovery latency, </w:t>
      </w:r>
      <w:r w:rsidR="00D47E35">
        <w:t>cells with UE context that the UE is aware of should be prioritized for failure recovery over cells that do not have UE context.</w:t>
      </w:r>
      <w:r>
        <w:t xml:space="preserve"> For example, if a UE has been prepared for conditional handover with multiple</w:t>
      </w:r>
      <w:r w:rsidR="00D47E35">
        <w:t xml:space="preserve"> target cells, it is already aware of the cells with UE context. Similarly, if the network proactively provides UE context to a subset of neighbouring cells to assist fast recovery, it may also indicate to the UE the list of prepared cells. </w:t>
      </w:r>
      <w:r w:rsidR="00C864F5">
        <w:t>Failure recovery towards such a cell, although it might not have the strongest signal strength, leads to faster failure recovery than a recovery to a cell with no UE AS context.</w:t>
      </w:r>
    </w:p>
    <w:p w14:paraId="380CA0FE" w14:textId="49433D68" w:rsidR="009417B8" w:rsidRDefault="00D47E35">
      <w:pPr>
        <w:jc w:val="both"/>
      </w:pPr>
      <w:r>
        <w:t xml:space="preserve">One approach to prioritize cells with UE context for recovery is to apply different T312 timer values, with lower value used for recovery towards cells with UE context. </w:t>
      </w:r>
      <w:r w:rsidR="009417B8">
        <w:t xml:space="preserve">Therefore, </w:t>
      </w:r>
      <w:r w:rsidR="00E97623">
        <w:t>the UE can be configured with two T312 values, let us call them T1 and T2, with T1 &lt; T2 to be used when recovering towards a cell with UE context and T2 is used when there is no UE context in the target cell. This implies, if an aggressive val</w:t>
      </w:r>
      <w:r w:rsidR="004176F8">
        <w:t>u</w:t>
      </w:r>
      <w:r w:rsidR="00E97623">
        <w:t>e of T1 = 0 is used, the UE can immediately start failure recovery towards a cell with UE context as soon as the condition for T310 triggering is met</w:t>
      </w:r>
      <w:r w:rsidR="003E7387">
        <w:t xml:space="preserve"> and measurement report was triggered</w:t>
      </w:r>
      <w:r w:rsidR="00E97623">
        <w:t>.</w:t>
      </w:r>
    </w:p>
    <w:p w14:paraId="5165004B" w14:textId="04DCDE34" w:rsidR="00DB0427" w:rsidRDefault="00E114CF" w:rsidP="00EF31F5">
      <w:pPr>
        <w:jc w:val="both"/>
      </w:pPr>
      <w:r w:rsidRPr="00471F31">
        <w:rPr>
          <w:b/>
        </w:rPr>
        <w:t xml:space="preserve">Proposal </w:t>
      </w:r>
      <w:r w:rsidR="003E7387">
        <w:rPr>
          <w:b/>
        </w:rPr>
        <w:t>5</w:t>
      </w:r>
      <w:r w:rsidRPr="00471F31">
        <w:rPr>
          <w:b/>
        </w:rPr>
        <w:t>:</w:t>
      </w:r>
      <w:r>
        <w:t xml:space="preserve"> UE should prioritise re-establishment towards cells with proactively prepared UE AS context.</w:t>
      </w:r>
      <w:r w:rsidR="003E7387">
        <w:t xml:space="preserve"> Different T312 timer values can be used for different cells to prioritise and speed up re-establishment towards cells with UE context. </w:t>
      </w:r>
    </w:p>
    <w:p w14:paraId="43A12B72" w14:textId="5BBB0DC3" w:rsidR="00CD4C7B" w:rsidRPr="006E13D1" w:rsidRDefault="00CD4C7B" w:rsidP="00CD4C7B">
      <w:pPr>
        <w:pStyle w:val="Heading1"/>
      </w:pPr>
      <w:r w:rsidRPr="006E13D1">
        <w:t>4</w:t>
      </w:r>
      <w:r w:rsidRPr="006E13D1">
        <w:tab/>
      </w:r>
      <w:r w:rsidR="00EC404A">
        <w:t>Conclusion</w:t>
      </w:r>
    </w:p>
    <w:p w14:paraId="190C81D1" w14:textId="694B3E25"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67501B">
        <w:t>NR</w:t>
      </w:r>
      <w:r w:rsidR="00D31234">
        <w:t xml:space="preserve">. Several factors that might impact the recovery process are discussed, and the following </w:t>
      </w:r>
      <w:r w:rsidR="00DC04F9">
        <w:t xml:space="preserve">observations and </w:t>
      </w:r>
      <w:r w:rsidR="00D31234">
        <w:t>proposal are made.</w:t>
      </w:r>
    </w:p>
    <w:p w14:paraId="321651B6" w14:textId="076AF493" w:rsidR="003F0E70" w:rsidRPr="00DB0427" w:rsidRDefault="003F0E70" w:rsidP="003F0E70">
      <w:pPr>
        <w:pStyle w:val="B1"/>
        <w:ind w:left="0" w:firstLine="0"/>
        <w:jc w:val="both"/>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0E7B72AD" w14:textId="3EDDC7DB" w:rsidR="00255ABB" w:rsidRDefault="00255ABB" w:rsidP="00255ABB">
      <w:pPr>
        <w:jc w:val="both"/>
      </w:pPr>
      <w:r w:rsidRPr="00E776FC">
        <w:rPr>
          <w:b/>
          <w:bCs/>
        </w:rPr>
        <w:t>Observation</w:t>
      </w:r>
      <w:r>
        <w:rPr>
          <w:b/>
          <w:bCs/>
        </w:rPr>
        <w:t xml:space="preserve"> </w:t>
      </w:r>
      <w:r w:rsidR="003F0E70">
        <w:rPr>
          <w:b/>
          <w:bCs/>
        </w:rPr>
        <w:t>2</w:t>
      </w:r>
      <w:r>
        <w:t xml:space="preserve">: System information acquisition have an impact on failure recovery if the UE does not have SI of the potential target cell for recovery. </w:t>
      </w:r>
    </w:p>
    <w:p w14:paraId="2424CF6C" w14:textId="50A6354F" w:rsidR="000D2C9E" w:rsidRDefault="000D2C9E" w:rsidP="00255ABB">
      <w:pPr>
        <w:jc w:val="both"/>
      </w:pPr>
      <w:r w:rsidRPr="00E776FC">
        <w:rPr>
          <w:b/>
          <w:bCs/>
        </w:rPr>
        <w:t>Observation</w:t>
      </w:r>
      <w:r>
        <w:rPr>
          <w:b/>
          <w:bCs/>
        </w:rPr>
        <w:t xml:space="preserve"> </w:t>
      </w:r>
      <w:r w:rsidR="003F0E70">
        <w:rPr>
          <w:b/>
          <w:bCs/>
        </w:rPr>
        <w:t>3</w:t>
      </w:r>
      <w:r>
        <w:t xml:space="preserve">: The selection of a suitable cell for failure recovery contributes to recovery latency, </w:t>
      </w:r>
      <w:r w:rsidR="00B6026F">
        <w:t xml:space="preserve">and </w:t>
      </w:r>
      <w:r>
        <w:t>its severity depend</w:t>
      </w:r>
      <w:r w:rsidR="00B6026F">
        <w:t>s</w:t>
      </w:r>
      <w:r>
        <w:t xml:space="preserve"> on how fast a reliable measurement can be obtained.</w:t>
      </w:r>
    </w:p>
    <w:p w14:paraId="0F93C1B2" w14:textId="05743C2D" w:rsidR="00D26182" w:rsidRDefault="008E41D4" w:rsidP="00EF31F5">
      <w:pPr>
        <w:pStyle w:val="B1"/>
        <w:ind w:left="0" w:firstLine="0"/>
        <w:jc w:val="both"/>
      </w:pPr>
      <w:r w:rsidRPr="003B2A2A">
        <w:rPr>
          <w:b/>
          <w:bCs/>
        </w:rPr>
        <w:t xml:space="preserve">Proposal </w:t>
      </w:r>
      <w:r w:rsidR="001F3D5E" w:rsidRPr="003B2A2A">
        <w:rPr>
          <w:b/>
          <w:bCs/>
        </w:rPr>
        <w:t>1</w:t>
      </w:r>
      <w:r w:rsidRPr="003B2A2A">
        <w:rPr>
          <w:b/>
          <w:bCs/>
        </w:rPr>
        <w:t>:</w:t>
      </w:r>
      <w:r>
        <w:t xml:space="preserve"> </w:t>
      </w:r>
      <w:r w:rsidR="00E82E1E" w:rsidRPr="00E82E1E">
        <w:t xml:space="preserve"> </w:t>
      </w:r>
      <w:r w:rsidR="00E82E1E">
        <w:t>Failure recovery using NAS signalling should be avoided when it is possible to recover from the failure using RRC signalling</w:t>
      </w:r>
      <w:r>
        <w:t>.</w:t>
      </w:r>
    </w:p>
    <w:p w14:paraId="57354577" w14:textId="2E0CAF98" w:rsidR="00255ABB" w:rsidRDefault="00255ABB" w:rsidP="00255ABB">
      <w:pPr>
        <w:pStyle w:val="B1"/>
        <w:ind w:left="0" w:firstLine="0"/>
        <w:jc w:val="both"/>
      </w:pPr>
      <w:r w:rsidRPr="00E776FC">
        <w:rPr>
          <w:b/>
          <w:bCs/>
        </w:rPr>
        <w:t>Proposal</w:t>
      </w:r>
      <w:r>
        <w:rPr>
          <w:b/>
          <w:bCs/>
        </w:rPr>
        <w:t xml:space="preserve"> 2</w:t>
      </w:r>
      <w:r>
        <w:t>: The network may provide SI of potential target cells for failure recovery smartly to reduce failure recovery latency. This should be done in a smart way, for example with the assistance of MRO, to minimize its impact on the network.</w:t>
      </w:r>
    </w:p>
    <w:p w14:paraId="5600C147" w14:textId="77777777" w:rsidR="00255ABB" w:rsidRDefault="00255ABB" w:rsidP="00255ABB">
      <w:pPr>
        <w:jc w:val="both"/>
      </w:pPr>
      <w:r w:rsidRPr="003B2A2A">
        <w:rPr>
          <w:b/>
          <w:bCs/>
        </w:rPr>
        <w:t xml:space="preserve">Proposal </w:t>
      </w:r>
      <w:r>
        <w:rPr>
          <w:b/>
          <w:bCs/>
        </w:rPr>
        <w:t>3</w:t>
      </w:r>
      <w:r w:rsidRPr="003B2A2A">
        <w:rPr>
          <w:b/>
          <w:bCs/>
        </w:rPr>
        <w:t>:</w:t>
      </w:r>
      <w:r>
        <w:t xml:space="preserve"> Timer T312 is started as early as when T310 starts running as long as measurement report has already been triggered and the condition for triggering the measurement report holds at the start of T310.</w:t>
      </w:r>
    </w:p>
    <w:p w14:paraId="6F46B0AF" w14:textId="385068FD" w:rsidR="00354FBE" w:rsidRDefault="00354FBE" w:rsidP="00EF31F5">
      <w:pPr>
        <w:jc w:val="both"/>
      </w:pPr>
      <w:r w:rsidRPr="003B2A2A">
        <w:rPr>
          <w:b/>
          <w:bCs/>
        </w:rPr>
        <w:t xml:space="preserve">Proposal </w:t>
      </w:r>
      <w:r w:rsidR="00255ABB">
        <w:rPr>
          <w:b/>
          <w:bCs/>
        </w:rPr>
        <w:t>4</w:t>
      </w:r>
      <w:r w:rsidRPr="003B2A2A">
        <w:rPr>
          <w:b/>
          <w:bCs/>
        </w:rPr>
        <w:t>:</w:t>
      </w:r>
      <w:r>
        <w:t xml:space="preserve"> UE may initiate handover execution towards a prepared cell as early as when the condition to initiate T310 is met even if the </w:t>
      </w:r>
      <w:r w:rsidR="00EC1527">
        <w:t>condition for handover execution</w:t>
      </w:r>
      <w:r>
        <w:t xml:space="preserve"> is not met.</w:t>
      </w:r>
    </w:p>
    <w:p w14:paraId="01ACCCB6" w14:textId="5D360089" w:rsidR="00255ABB" w:rsidRPr="00B26CA9" w:rsidRDefault="00255ABB" w:rsidP="00EF31F5">
      <w:pPr>
        <w:jc w:val="both"/>
      </w:pPr>
      <w:r w:rsidRPr="00471F31">
        <w:rPr>
          <w:b/>
        </w:rPr>
        <w:t xml:space="preserve">Proposal </w:t>
      </w:r>
      <w:r>
        <w:rPr>
          <w:b/>
        </w:rPr>
        <w:t>5</w:t>
      </w:r>
      <w:r w:rsidRPr="00471F31">
        <w:rPr>
          <w:b/>
        </w:rPr>
        <w:t>:</w:t>
      </w:r>
      <w:r>
        <w:t xml:space="preserve"> UE should prioritise re-establishment towards cells with proactively prepared UE AS context. Different T312 timer values can be used for different cells to prioritise and speed up re-establishment towards cells with UE context.</w:t>
      </w:r>
    </w:p>
    <w:p w14:paraId="0FDCFAC2" w14:textId="77777777" w:rsidR="00CD4C7B" w:rsidRPr="006E13D1" w:rsidRDefault="00CD4C7B" w:rsidP="00CD4C7B">
      <w:pPr>
        <w:pStyle w:val="Heading1"/>
      </w:pPr>
      <w:r w:rsidRPr="006E13D1">
        <w:lastRenderedPageBreak/>
        <w:t>References</w:t>
      </w:r>
    </w:p>
    <w:p w14:paraId="76BA2103" w14:textId="70643F4E" w:rsidR="000F4184" w:rsidRDefault="00E56643" w:rsidP="00EF31F5">
      <w:pPr>
        <w:numPr>
          <w:ilvl w:val="0"/>
          <w:numId w:val="4"/>
        </w:numPr>
        <w:overflowPunct w:val="0"/>
        <w:autoSpaceDE w:val="0"/>
        <w:autoSpaceDN w:val="0"/>
        <w:adjustRightInd w:val="0"/>
        <w:jc w:val="both"/>
        <w:textAlignment w:val="baseline"/>
      </w:pPr>
      <w:bookmarkStart w:id="3" w:name="_Ref528151056"/>
      <w:bookmarkStart w:id="4" w:name="_Ref75086397"/>
      <w:r w:rsidRPr="00E56643">
        <w:t xml:space="preserve">RP-181433, New WID: NR mobility enhancements, 3GPP TSG RAN Meeting #80, La Jolla, USA, May 21-May </w:t>
      </w:r>
      <w:proofErr w:type="gramStart"/>
      <w:r w:rsidRPr="00E56643">
        <w:t>25</w:t>
      </w:r>
      <w:proofErr w:type="gramEnd"/>
      <w:r w:rsidRPr="00E56643">
        <w:t xml:space="preserve"> 2018.</w:t>
      </w:r>
      <w:r w:rsidRPr="00E56643" w:rsidDel="00E56643">
        <w:t xml:space="preserve"> </w:t>
      </w:r>
      <w:r>
        <w:t xml:space="preserve"> </w:t>
      </w:r>
      <w:bookmarkEnd w:id="3"/>
    </w:p>
    <w:p w14:paraId="70B8E2D1" w14:textId="0FEF13F7" w:rsidR="000F4184" w:rsidRDefault="000F4184" w:rsidP="00EF31F5">
      <w:pPr>
        <w:numPr>
          <w:ilvl w:val="0"/>
          <w:numId w:val="4"/>
        </w:numPr>
        <w:overflowPunct w:val="0"/>
        <w:autoSpaceDE w:val="0"/>
        <w:autoSpaceDN w:val="0"/>
        <w:adjustRightInd w:val="0"/>
        <w:jc w:val="both"/>
        <w:textAlignment w:val="baseline"/>
      </w:pPr>
      <w:bookmarkStart w:id="5" w:name="_Ref528151071"/>
      <w:r>
        <w:t xml:space="preserve">3GPP </w:t>
      </w:r>
      <w:r w:rsidRPr="000F4184">
        <w:t>TS</w:t>
      </w:r>
      <w:r>
        <w:t xml:space="preserve"> </w:t>
      </w:r>
      <w:r w:rsidRPr="000F4184">
        <w:t>38.331</w:t>
      </w:r>
      <w:r>
        <w:t xml:space="preserve">, </w:t>
      </w:r>
      <w:r w:rsidRPr="000F4184">
        <w:rPr>
          <w:i/>
        </w:rPr>
        <w:t>NR; Radio Resource Control (RRC); Protocol specification</w:t>
      </w:r>
      <w:r w:rsidR="00A1115F">
        <w:rPr>
          <w:i/>
        </w:rPr>
        <w:t xml:space="preserve">, </w:t>
      </w:r>
      <w:r w:rsidR="00A1115F" w:rsidRPr="00A1115F">
        <w:t>September 2018</w:t>
      </w:r>
      <w:bookmarkEnd w:id="5"/>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6"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6"/>
    </w:p>
    <w:p w14:paraId="09E1163C" w14:textId="77C7514E" w:rsidR="00A1115F" w:rsidRDefault="00A1115F" w:rsidP="00EF31F5">
      <w:pPr>
        <w:numPr>
          <w:ilvl w:val="0"/>
          <w:numId w:val="4"/>
        </w:numPr>
        <w:overflowPunct w:val="0"/>
        <w:autoSpaceDE w:val="0"/>
        <w:autoSpaceDN w:val="0"/>
        <w:adjustRightInd w:val="0"/>
        <w:jc w:val="both"/>
        <w:textAlignment w:val="baseline"/>
      </w:pPr>
      <w:bookmarkStart w:id="7" w:name="_Ref528151104"/>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7"/>
    </w:p>
    <w:p w14:paraId="35F222F4" w14:textId="21D80BBC" w:rsidR="00080512" w:rsidRPr="00CD4C7B"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sectPr w:rsidR="00080512"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35E97" w14:textId="77777777" w:rsidR="001326C2" w:rsidRDefault="001326C2">
      <w:r>
        <w:separator/>
      </w:r>
    </w:p>
  </w:endnote>
  <w:endnote w:type="continuationSeparator" w:id="0">
    <w:p w14:paraId="0AC85CFD" w14:textId="77777777" w:rsidR="001326C2" w:rsidRDefault="001326C2">
      <w:r>
        <w:continuationSeparator/>
      </w:r>
    </w:p>
  </w:endnote>
  <w:endnote w:type="continuationNotice" w:id="1">
    <w:p w14:paraId="099E0EE5" w14:textId="77777777" w:rsidR="001326C2" w:rsidRDefault="00132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461F90" w:rsidRDefault="00461F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461F90" w:rsidRDefault="00461F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461F90" w:rsidRDefault="00461F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85AA7" w14:textId="77777777" w:rsidR="001326C2" w:rsidRDefault="001326C2">
      <w:r>
        <w:separator/>
      </w:r>
    </w:p>
  </w:footnote>
  <w:footnote w:type="continuationSeparator" w:id="0">
    <w:p w14:paraId="215AD865" w14:textId="77777777" w:rsidR="001326C2" w:rsidRDefault="001326C2">
      <w:r>
        <w:continuationSeparator/>
      </w:r>
    </w:p>
  </w:footnote>
  <w:footnote w:type="continuationNotice" w:id="1">
    <w:p w14:paraId="046883A0" w14:textId="77777777" w:rsidR="001326C2" w:rsidRDefault="00132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461F90" w:rsidRDefault="00461F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461F90" w:rsidRDefault="00461F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461F90" w:rsidRDefault="00461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E90"/>
    <w:rsid w:val="00023FE1"/>
    <w:rsid w:val="00025CAA"/>
    <w:rsid w:val="00026163"/>
    <w:rsid w:val="00033397"/>
    <w:rsid w:val="00036A85"/>
    <w:rsid w:val="00040095"/>
    <w:rsid w:val="00042337"/>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D1C3C"/>
    <w:rsid w:val="000D2C9E"/>
    <w:rsid w:val="000D58AB"/>
    <w:rsid w:val="000E2703"/>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15D2"/>
    <w:rsid w:val="00131D33"/>
    <w:rsid w:val="001326C2"/>
    <w:rsid w:val="00133FC0"/>
    <w:rsid w:val="00140130"/>
    <w:rsid w:val="001434E6"/>
    <w:rsid w:val="00145075"/>
    <w:rsid w:val="00145E81"/>
    <w:rsid w:val="00153844"/>
    <w:rsid w:val="001610D0"/>
    <w:rsid w:val="00162BE6"/>
    <w:rsid w:val="00162F06"/>
    <w:rsid w:val="00163DDD"/>
    <w:rsid w:val="001741A0"/>
    <w:rsid w:val="00175FA0"/>
    <w:rsid w:val="00194CD0"/>
    <w:rsid w:val="00197620"/>
    <w:rsid w:val="001A0627"/>
    <w:rsid w:val="001A3BC4"/>
    <w:rsid w:val="001B49C9"/>
    <w:rsid w:val="001B6DAF"/>
    <w:rsid w:val="001C467F"/>
    <w:rsid w:val="001C4F79"/>
    <w:rsid w:val="001C5BDB"/>
    <w:rsid w:val="001C6DD7"/>
    <w:rsid w:val="001D1FCA"/>
    <w:rsid w:val="001D3A94"/>
    <w:rsid w:val="001F168B"/>
    <w:rsid w:val="001F2530"/>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7CA9"/>
    <w:rsid w:val="00237FF5"/>
    <w:rsid w:val="00246343"/>
    <w:rsid w:val="00250BD0"/>
    <w:rsid w:val="00250D15"/>
    <w:rsid w:val="00255ABB"/>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F0D22"/>
    <w:rsid w:val="002F0F1F"/>
    <w:rsid w:val="0030263B"/>
    <w:rsid w:val="00303270"/>
    <w:rsid w:val="00305587"/>
    <w:rsid w:val="00310CB1"/>
    <w:rsid w:val="00316EF8"/>
    <w:rsid w:val="003172DC"/>
    <w:rsid w:val="00317A9A"/>
    <w:rsid w:val="003205B7"/>
    <w:rsid w:val="00323BAA"/>
    <w:rsid w:val="00325AE3"/>
    <w:rsid w:val="00326069"/>
    <w:rsid w:val="00330A0B"/>
    <w:rsid w:val="00330F24"/>
    <w:rsid w:val="0033484D"/>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4E37"/>
    <w:rsid w:val="003E1261"/>
    <w:rsid w:val="003E16BE"/>
    <w:rsid w:val="003E24D7"/>
    <w:rsid w:val="003E4037"/>
    <w:rsid w:val="003E50A0"/>
    <w:rsid w:val="003E6958"/>
    <w:rsid w:val="003E7387"/>
    <w:rsid w:val="003F0E70"/>
    <w:rsid w:val="003F1057"/>
    <w:rsid w:val="003F2619"/>
    <w:rsid w:val="003F4E28"/>
    <w:rsid w:val="004006E8"/>
    <w:rsid w:val="00401855"/>
    <w:rsid w:val="00405E79"/>
    <w:rsid w:val="00407C8F"/>
    <w:rsid w:val="00410BCA"/>
    <w:rsid w:val="00411D61"/>
    <w:rsid w:val="00415A22"/>
    <w:rsid w:val="004176F8"/>
    <w:rsid w:val="004212EF"/>
    <w:rsid w:val="004224F8"/>
    <w:rsid w:val="004249B8"/>
    <w:rsid w:val="004413A7"/>
    <w:rsid w:val="0044363C"/>
    <w:rsid w:val="00446A33"/>
    <w:rsid w:val="004512BD"/>
    <w:rsid w:val="00452B6C"/>
    <w:rsid w:val="00461F90"/>
    <w:rsid w:val="00464425"/>
    <w:rsid w:val="00471F31"/>
    <w:rsid w:val="00477455"/>
    <w:rsid w:val="00483FA8"/>
    <w:rsid w:val="004A03B2"/>
    <w:rsid w:val="004A1F7B"/>
    <w:rsid w:val="004A4C5A"/>
    <w:rsid w:val="004B0BB3"/>
    <w:rsid w:val="004B0ED2"/>
    <w:rsid w:val="004B4791"/>
    <w:rsid w:val="004C44D2"/>
    <w:rsid w:val="004C5AA0"/>
    <w:rsid w:val="004C7302"/>
    <w:rsid w:val="004D3578"/>
    <w:rsid w:val="004D380D"/>
    <w:rsid w:val="004D5A8E"/>
    <w:rsid w:val="004E1FEA"/>
    <w:rsid w:val="004E213A"/>
    <w:rsid w:val="004E40CD"/>
    <w:rsid w:val="00503171"/>
    <w:rsid w:val="00506C28"/>
    <w:rsid w:val="00510176"/>
    <w:rsid w:val="00512CA7"/>
    <w:rsid w:val="00513642"/>
    <w:rsid w:val="00517C98"/>
    <w:rsid w:val="00527128"/>
    <w:rsid w:val="00534300"/>
    <w:rsid w:val="00534DA0"/>
    <w:rsid w:val="005362D5"/>
    <w:rsid w:val="00541BC2"/>
    <w:rsid w:val="00543E6C"/>
    <w:rsid w:val="00545BD9"/>
    <w:rsid w:val="005502AE"/>
    <w:rsid w:val="00565087"/>
    <w:rsid w:val="0056573F"/>
    <w:rsid w:val="0056638C"/>
    <w:rsid w:val="00570FDE"/>
    <w:rsid w:val="005841A9"/>
    <w:rsid w:val="0059143D"/>
    <w:rsid w:val="00594520"/>
    <w:rsid w:val="005A05E7"/>
    <w:rsid w:val="005A2265"/>
    <w:rsid w:val="005A2E40"/>
    <w:rsid w:val="005A7CDD"/>
    <w:rsid w:val="005B6FC5"/>
    <w:rsid w:val="005E43F5"/>
    <w:rsid w:val="005F127F"/>
    <w:rsid w:val="005F3B2A"/>
    <w:rsid w:val="005F48D4"/>
    <w:rsid w:val="00604CCC"/>
    <w:rsid w:val="00606696"/>
    <w:rsid w:val="0060683E"/>
    <w:rsid w:val="00607FA2"/>
    <w:rsid w:val="00611566"/>
    <w:rsid w:val="006150A0"/>
    <w:rsid w:val="00622DC4"/>
    <w:rsid w:val="00630529"/>
    <w:rsid w:val="00632ACB"/>
    <w:rsid w:val="00634706"/>
    <w:rsid w:val="00634F25"/>
    <w:rsid w:val="00642B9D"/>
    <w:rsid w:val="00646D99"/>
    <w:rsid w:val="006520A1"/>
    <w:rsid w:val="00656910"/>
    <w:rsid w:val="006577FB"/>
    <w:rsid w:val="006649EC"/>
    <w:rsid w:val="00664FEB"/>
    <w:rsid w:val="006728CE"/>
    <w:rsid w:val="0067501B"/>
    <w:rsid w:val="00680135"/>
    <w:rsid w:val="006831CA"/>
    <w:rsid w:val="006877B6"/>
    <w:rsid w:val="00687B05"/>
    <w:rsid w:val="0069055A"/>
    <w:rsid w:val="006A3AAC"/>
    <w:rsid w:val="006A5282"/>
    <w:rsid w:val="006A7A2A"/>
    <w:rsid w:val="006B3F85"/>
    <w:rsid w:val="006C1C1D"/>
    <w:rsid w:val="006C3929"/>
    <w:rsid w:val="006C66D8"/>
    <w:rsid w:val="006D0B63"/>
    <w:rsid w:val="006D1E24"/>
    <w:rsid w:val="006D3E01"/>
    <w:rsid w:val="006D5076"/>
    <w:rsid w:val="006E1417"/>
    <w:rsid w:val="006E1AF9"/>
    <w:rsid w:val="006E24F9"/>
    <w:rsid w:val="006E6B13"/>
    <w:rsid w:val="006F6A2C"/>
    <w:rsid w:val="00703EDA"/>
    <w:rsid w:val="00710201"/>
    <w:rsid w:val="0071205A"/>
    <w:rsid w:val="00713939"/>
    <w:rsid w:val="00727847"/>
    <w:rsid w:val="007342B5"/>
    <w:rsid w:val="00734A5B"/>
    <w:rsid w:val="0074106D"/>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28A4"/>
    <w:rsid w:val="008050E0"/>
    <w:rsid w:val="00806655"/>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F21"/>
    <w:rsid w:val="008D1BEC"/>
    <w:rsid w:val="008D29CC"/>
    <w:rsid w:val="008D2E4D"/>
    <w:rsid w:val="008D3E4A"/>
    <w:rsid w:val="008D446F"/>
    <w:rsid w:val="008E00FF"/>
    <w:rsid w:val="008E41D4"/>
    <w:rsid w:val="008E4E9B"/>
    <w:rsid w:val="008F1893"/>
    <w:rsid w:val="008F396F"/>
    <w:rsid w:val="008F5FBA"/>
    <w:rsid w:val="0090271F"/>
    <w:rsid w:val="00902DB9"/>
    <w:rsid w:val="0090466A"/>
    <w:rsid w:val="00911238"/>
    <w:rsid w:val="00912F37"/>
    <w:rsid w:val="00916508"/>
    <w:rsid w:val="009178EF"/>
    <w:rsid w:val="009344F5"/>
    <w:rsid w:val="00934EB9"/>
    <w:rsid w:val="00934FC0"/>
    <w:rsid w:val="00936071"/>
    <w:rsid w:val="0093685D"/>
    <w:rsid w:val="009375C5"/>
    <w:rsid w:val="00940212"/>
    <w:rsid w:val="009417B8"/>
    <w:rsid w:val="00942EC2"/>
    <w:rsid w:val="009439B2"/>
    <w:rsid w:val="00944967"/>
    <w:rsid w:val="0095157A"/>
    <w:rsid w:val="00952E67"/>
    <w:rsid w:val="00954AF8"/>
    <w:rsid w:val="00961B32"/>
    <w:rsid w:val="00966691"/>
    <w:rsid w:val="00966DEB"/>
    <w:rsid w:val="00970DB3"/>
    <w:rsid w:val="00974BB0"/>
    <w:rsid w:val="009765D0"/>
    <w:rsid w:val="0097674C"/>
    <w:rsid w:val="00982CDF"/>
    <w:rsid w:val="00984843"/>
    <w:rsid w:val="00984F6F"/>
    <w:rsid w:val="00986AC6"/>
    <w:rsid w:val="009A0AF3"/>
    <w:rsid w:val="009A4FB7"/>
    <w:rsid w:val="009B07CD"/>
    <w:rsid w:val="009B2D7B"/>
    <w:rsid w:val="009B337E"/>
    <w:rsid w:val="009B3884"/>
    <w:rsid w:val="009B7011"/>
    <w:rsid w:val="009C19E9"/>
    <w:rsid w:val="009C2476"/>
    <w:rsid w:val="009C2C22"/>
    <w:rsid w:val="009C3546"/>
    <w:rsid w:val="009D2097"/>
    <w:rsid w:val="009D41FB"/>
    <w:rsid w:val="009D600B"/>
    <w:rsid w:val="009D74A6"/>
    <w:rsid w:val="009E0339"/>
    <w:rsid w:val="009F18B0"/>
    <w:rsid w:val="00A10F02"/>
    <w:rsid w:val="00A1115F"/>
    <w:rsid w:val="00A151EB"/>
    <w:rsid w:val="00A204CA"/>
    <w:rsid w:val="00A235EB"/>
    <w:rsid w:val="00A2423B"/>
    <w:rsid w:val="00A26B05"/>
    <w:rsid w:val="00A31E01"/>
    <w:rsid w:val="00A351EC"/>
    <w:rsid w:val="00A40340"/>
    <w:rsid w:val="00A47F8C"/>
    <w:rsid w:val="00A53724"/>
    <w:rsid w:val="00A5665B"/>
    <w:rsid w:val="00A568AE"/>
    <w:rsid w:val="00A6488F"/>
    <w:rsid w:val="00A7114B"/>
    <w:rsid w:val="00A73AC5"/>
    <w:rsid w:val="00A76D58"/>
    <w:rsid w:val="00A82082"/>
    <w:rsid w:val="00A82346"/>
    <w:rsid w:val="00A9240E"/>
    <w:rsid w:val="00A94EB8"/>
    <w:rsid w:val="00A9671C"/>
    <w:rsid w:val="00AA1553"/>
    <w:rsid w:val="00AA6373"/>
    <w:rsid w:val="00AB7714"/>
    <w:rsid w:val="00AC3917"/>
    <w:rsid w:val="00AD5F89"/>
    <w:rsid w:val="00AD793D"/>
    <w:rsid w:val="00AE2112"/>
    <w:rsid w:val="00AE4679"/>
    <w:rsid w:val="00AF1675"/>
    <w:rsid w:val="00AF199D"/>
    <w:rsid w:val="00AF5CC7"/>
    <w:rsid w:val="00B00B26"/>
    <w:rsid w:val="00B05962"/>
    <w:rsid w:val="00B15449"/>
    <w:rsid w:val="00B15949"/>
    <w:rsid w:val="00B26CA9"/>
    <w:rsid w:val="00B27303"/>
    <w:rsid w:val="00B34629"/>
    <w:rsid w:val="00B40CB4"/>
    <w:rsid w:val="00B44DD2"/>
    <w:rsid w:val="00B4646F"/>
    <w:rsid w:val="00B4753E"/>
    <w:rsid w:val="00B47FD1"/>
    <w:rsid w:val="00B516BB"/>
    <w:rsid w:val="00B54FCB"/>
    <w:rsid w:val="00B568FD"/>
    <w:rsid w:val="00B5736A"/>
    <w:rsid w:val="00B6026F"/>
    <w:rsid w:val="00B706CD"/>
    <w:rsid w:val="00B76AB1"/>
    <w:rsid w:val="00B840DA"/>
    <w:rsid w:val="00B91A33"/>
    <w:rsid w:val="00B947C0"/>
    <w:rsid w:val="00B95523"/>
    <w:rsid w:val="00BA0C61"/>
    <w:rsid w:val="00BA3A5D"/>
    <w:rsid w:val="00BB0B22"/>
    <w:rsid w:val="00BB4E4B"/>
    <w:rsid w:val="00BB73A9"/>
    <w:rsid w:val="00BC0203"/>
    <w:rsid w:val="00BC3555"/>
    <w:rsid w:val="00BC4D38"/>
    <w:rsid w:val="00BD398E"/>
    <w:rsid w:val="00BE031B"/>
    <w:rsid w:val="00BF2586"/>
    <w:rsid w:val="00BF629E"/>
    <w:rsid w:val="00BF6596"/>
    <w:rsid w:val="00C04CD9"/>
    <w:rsid w:val="00C10D49"/>
    <w:rsid w:val="00C12B51"/>
    <w:rsid w:val="00C132A5"/>
    <w:rsid w:val="00C1497E"/>
    <w:rsid w:val="00C2453E"/>
    <w:rsid w:val="00C24650"/>
    <w:rsid w:val="00C27634"/>
    <w:rsid w:val="00C33079"/>
    <w:rsid w:val="00C34CC6"/>
    <w:rsid w:val="00C3548B"/>
    <w:rsid w:val="00C418B7"/>
    <w:rsid w:val="00C41AFF"/>
    <w:rsid w:val="00C52334"/>
    <w:rsid w:val="00C55079"/>
    <w:rsid w:val="00C709B6"/>
    <w:rsid w:val="00C71BAC"/>
    <w:rsid w:val="00C7345E"/>
    <w:rsid w:val="00C74537"/>
    <w:rsid w:val="00C826CF"/>
    <w:rsid w:val="00C83A13"/>
    <w:rsid w:val="00C864F5"/>
    <w:rsid w:val="00C9068C"/>
    <w:rsid w:val="00C91034"/>
    <w:rsid w:val="00C92967"/>
    <w:rsid w:val="00C93A18"/>
    <w:rsid w:val="00C9650D"/>
    <w:rsid w:val="00CA3D0C"/>
    <w:rsid w:val="00CA654B"/>
    <w:rsid w:val="00CA7962"/>
    <w:rsid w:val="00CB6A74"/>
    <w:rsid w:val="00CB6F5B"/>
    <w:rsid w:val="00CD4C7B"/>
    <w:rsid w:val="00CD5795"/>
    <w:rsid w:val="00CD7707"/>
    <w:rsid w:val="00CE1681"/>
    <w:rsid w:val="00CE29EF"/>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691D"/>
    <w:rsid w:val="00D47E35"/>
    <w:rsid w:val="00D504CD"/>
    <w:rsid w:val="00D55E47"/>
    <w:rsid w:val="00D57DAC"/>
    <w:rsid w:val="00D6053F"/>
    <w:rsid w:val="00D609A0"/>
    <w:rsid w:val="00D60FCC"/>
    <w:rsid w:val="00D62E19"/>
    <w:rsid w:val="00D62F8A"/>
    <w:rsid w:val="00D666B2"/>
    <w:rsid w:val="00D67CD1"/>
    <w:rsid w:val="00D738D6"/>
    <w:rsid w:val="00D80795"/>
    <w:rsid w:val="00D82F3F"/>
    <w:rsid w:val="00D854BE"/>
    <w:rsid w:val="00D87E00"/>
    <w:rsid w:val="00D90DD0"/>
    <w:rsid w:val="00D9134D"/>
    <w:rsid w:val="00D9403B"/>
    <w:rsid w:val="00D96D11"/>
    <w:rsid w:val="00DA48EA"/>
    <w:rsid w:val="00DA5157"/>
    <w:rsid w:val="00DA5F0A"/>
    <w:rsid w:val="00DA7A03"/>
    <w:rsid w:val="00DB0427"/>
    <w:rsid w:val="00DB0DB8"/>
    <w:rsid w:val="00DB1818"/>
    <w:rsid w:val="00DB42E7"/>
    <w:rsid w:val="00DC04F9"/>
    <w:rsid w:val="00DC08C5"/>
    <w:rsid w:val="00DC309B"/>
    <w:rsid w:val="00DC4DA2"/>
    <w:rsid w:val="00DD3638"/>
    <w:rsid w:val="00DE2EDA"/>
    <w:rsid w:val="00DE321C"/>
    <w:rsid w:val="00DE664A"/>
    <w:rsid w:val="00DF08BC"/>
    <w:rsid w:val="00DF3511"/>
    <w:rsid w:val="00DF4378"/>
    <w:rsid w:val="00DF69B8"/>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62835"/>
    <w:rsid w:val="00E70886"/>
    <w:rsid w:val="00E77645"/>
    <w:rsid w:val="00E818D8"/>
    <w:rsid w:val="00E82E1E"/>
    <w:rsid w:val="00E83697"/>
    <w:rsid w:val="00E97623"/>
    <w:rsid w:val="00EA1721"/>
    <w:rsid w:val="00EA1FA4"/>
    <w:rsid w:val="00EA3AB0"/>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34BBB"/>
    <w:rsid w:val="00F37743"/>
    <w:rsid w:val="00F41B4E"/>
    <w:rsid w:val="00F4250A"/>
    <w:rsid w:val="00F44AFE"/>
    <w:rsid w:val="00F50CF2"/>
    <w:rsid w:val="00F5196E"/>
    <w:rsid w:val="00F521E9"/>
    <w:rsid w:val="00F535E2"/>
    <w:rsid w:val="00F54A3D"/>
    <w:rsid w:val="00F54CB0"/>
    <w:rsid w:val="00F56CA9"/>
    <w:rsid w:val="00F653B8"/>
    <w:rsid w:val="00F71B89"/>
    <w:rsid w:val="00F71D1E"/>
    <w:rsid w:val="00F7353C"/>
    <w:rsid w:val="00F76F8F"/>
    <w:rsid w:val="00F85AE7"/>
    <w:rsid w:val="00F9324A"/>
    <w:rsid w:val="00F941DF"/>
    <w:rsid w:val="00FA1266"/>
    <w:rsid w:val="00FB0ECE"/>
    <w:rsid w:val="00FB36FA"/>
    <w:rsid w:val="00FB6874"/>
    <w:rsid w:val="00FB6AE2"/>
    <w:rsid w:val="00FC1192"/>
    <w:rsid w:val="00FC5DFE"/>
    <w:rsid w:val="00FC640D"/>
    <w:rsid w:val="00FD2F69"/>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958A98BB-37E5-4C69-BA7C-3D60D468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5</Pages>
  <Words>2328</Words>
  <Characters>12347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28</cp:revision>
  <dcterms:created xsi:type="dcterms:W3CDTF">2019-01-29T14:24:00Z</dcterms:created>
  <dcterms:modified xsi:type="dcterms:W3CDTF">2019-02-13T16:22:00Z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